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3D31CE" w:rsidRDefault="009A0078" w:rsidP="003D31CE">
      <w:pPr>
        <w:pStyle w:val="Nzev"/>
        <w:spacing w:after="240"/>
        <w:jc w:val="left"/>
        <w:rPr>
          <w:u w:val="single"/>
        </w:rPr>
      </w:pPr>
      <w:r w:rsidRPr="003D31CE">
        <w:rPr>
          <w:u w:val="single"/>
        </w:rPr>
        <w:t xml:space="preserve">Smlouva o dílo </w:t>
      </w:r>
    </w:p>
    <w:p w14:paraId="628C7551" w14:textId="77777777" w:rsidR="00371A46" w:rsidRDefault="00F91F69" w:rsidP="00371A46">
      <w:pPr>
        <w:overflowPunct w:val="0"/>
        <w:autoSpaceDE w:val="0"/>
        <w:autoSpaceDN w:val="0"/>
        <w:adjustRightInd w:val="0"/>
        <w:spacing w:after="0" w:line="240" w:lineRule="auto"/>
        <w:ind w:left="1985" w:hanging="1985"/>
        <w:textAlignment w:val="baseline"/>
        <w:rPr>
          <w:b/>
        </w:rPr>
      </w:pPr>
      <w:r>
        <w:t xml:space="preserve">Název zakázky: </w:t>
      </w:r>
      <w:r w:rsidRPr="00F91F69">
        <w:rPr>
          <w:b/>
        </w:rPr>
        <w:t>„</w:t>
      </w:r>
      <w:r w:rsidR="00371A46">
        <w:rPr>
          <w:b/>
        </w:rPr>
        <w:t xml:space="preserve">Diagnostika a přepočty strategických přemostění v obvodu OŘ Plzeň </w:t>
      </w:r>
    </w:p>
    <w:p w14:paraId="232A217D" w14:textId="72F95706" w:rsidR="00F91F69" w:rsidRDefault="00371A46" w:rsidP="00371A46">
      <w:pPr>
        <w:overflowPunct w:val="0"/>
        <w:autoSpaceDE w:val="0"/>
        <w:autoSpaceDN w:val="0"/>
        <w:adjustRightInd w:val="0"/>
        <w:spacing w:after="0" w:line="240" w:lineRule="auto"/>
        <w:ind w:left="1985" w:hanging="569"/>
        <w:textAlignment w:val="baseline"/>
        <w:rPr>
          <w:b/>
        </w:rPr>
      </w:pPr>
      <w:r>
        <w:rPr>
          <w:b/>
        </w:rPr>
        <w:t>– II. etapa</w:t>
      </w:r>
      <w:r w:rsidR="00F91F69" w:rsidRPr="00F91F69">
        <w:rPr>
          <w:b/>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24AD93DE" w:rsidR="006273A7"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Pr>
          <w:rFonts w:eastAsia="Times New Roman" w:cs="Times New Roman"/>
          <w:b/>
          <w:lang w:eastAsia="cs-CZ"/>
        </w:rPr>
        <w:t xml:space="preserve"> </w:t>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13C3F71B" w:rsidR="006273A7" w:rsidRPr="0016277C"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Pr="00371A46">
        <w:rPr>
          <w:rFonts w:eastAsia="Times New Roman" w:cs="Times New Roman"/>
          <w:b/>
          <w:lang w:eastAsia="cs-CZ"/>
        </w:rPr>
        <w:t>6542</w:t>
      </w:r>
      <w:r w:rsidR="00D11CE4" w:rsidRPr="00371A46">
        <w:rPr>
          <w:rFonts w:eastAsia="Times New Roman" w:cs="Times New Roman"/>
          <w:b/>
          <w:lang w:eastAsia="cs-CZ"/>
        </w:rPr>
        <w:t>3</w:t>
      </w:r>
      <w:r w:rsidR="00371A46" w:rsidRPr="00371A46">
        <w:rPr>
          <w:rFonts w:eastAsia="Times New Roman" w:cs="Times New Roman"/>
          <w:b/>
          <w:lang w:eastAsia="cs-CZ"/>
        </w:rPr>
        <w:t>046</w:t>
      </w:r>
    </w:p>
    <w:p w14:paraId="570AD774" w14:textId="1892A91E" w:rsidR="006273A7" w:rsidRDefault="006273A7" w:rsidP="006273A7">
      <w:pPr>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 xml:space="preserve">: </w:t>
      </w:r>
      <w:r w:rsidRPr="00034C22">
        <w:rPr>
          <w:b/>
          <w:highlight w:val="yellow"/>
        </w:rPr>
        <w:t>"[</w:t>
      </w:r>
      <w:proofErr w:type="gramStart"/>
      <w:r w:rsidRPr="00034C22">
        <w:rPr>
          <w:b/>
          <w:highlight w:val="yellow"/>
        </w:rPr>
        <w:t>VLOŽÍ</w:t>
      </w:r>
      <w:proofErr w:type="gramEnd"/>
      <w:r w:rsidRPr="00034C22">
        <w:rPr>
          <w:b/>
          <w:highlight w:val="yellow"/>
        </w:rPr>
        <w:t xml:space="preserve">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443CE4"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tab/>
      </w:r>
      <w:r w:rsidR="006273A7" w:rsidRPr="00FD663C">
        <w:t xml:space="preserve">na základě pověření </w:t>
      </w:r>
      <w:r w:rsidR="006273A7" w:rsidRPr="00371A46">
        <w:t>č. 2720 ze dne 27. 5. 2019</w:t>
      </w:r>
    </w:p>
    <w:p w14:paraId="7D5D94A3" w14:textId="77777777" w:rsidR="00371A46" w:rsidRDefault="00371A46" w:rsidP="006273A7">
      <w:pPr>
        <w:pStyle w:val="Textbezodsazen"/>
        <w:tabs>
          <w:tab w:val="left" w:pos="0"/>
          <w:tab w:val="left" w:pos="1418"/>
        </w:tabs>
        <w:spacing w:after="0"/>
      </w:pP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6273A7">
      <w:pPr>
        <w:pStyle w:val="Textbezodsazen"/>
        <w:spacing w:after="0"/>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6273A7">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6273A7">
      <w:pPr>
        <w:pStyle w:val="Textbezodsazen"/>
        <w:spacing w:after="0"/>
      </w:pPr>
      <w:r>
        <w:t xml:space="preserve">Náměstí Jana </w:t>
      </w:r>
      <w:proofErr w:type="spellStart"/>
      <w:r>
        <w:t>Pernera</w:t>
      </w:r>
      <w:proofErr w:type="spellEnd"/>
      <w:r>
        <w:t xml:space="preserve">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6273A7">
      <w:pPr>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proofErr w:type="gramStart"/>
      <w:r>
        <w:rPr>
          <w:highlight w:val="yellow"/>
        </w:rPr>
        <w:t>VLOŽÍ</w:t>
      </w:r>
      <w:proofErr w:type="gramEnd"/>
      <w:r>
        <w:rPr>
          <w:highlight w:val="yellow"/>
        </w:rPr>
        <w:t xml:space="preserve">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3B283F">
      <w:pPr>
        <w:pStyle w:val="Textbezodsazen"/>
        <w:spacing w:after="0"/>
      </w:pP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6B45CC4E" w14:textId="2E010164" w:rsidR="00371A46"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371A46">
        <w:rPr>
          <w:rFonts w:eastAsia="Times New Roman" w:cs="Times New Roman"/>
          <w:b/>
          <w:lang w:eastAsia="cs-CZ"/>
        </w:rPr>
        <w:t>Diagnostika a přepočty strategických přemostění v obvodu OŘ Plzeň – II. etapa</w:t>
      </w:r>
      <w:r w:rsidRPr="004E1498">
        <w:rPr>
          <w:rFonts w:eastAsia="Times New Roman" w:cs="Times New Roman"/>
          <w:lang w:eastAsia="cs-CZ"/>
        </w:rPr>
        <w:t xml:space="preserve">“, </w:t>
      </w:r>
    </w:p>
    <w:p w14:paraId="39ABE117" w14:textId="40933ADB" w:rsidR="004E1498" w:rsidRPr="004E1498" w:rsidRDefault="00567AFB" w:rsidP="00592757">
      <w:pPr>
        <w:overflowPunct w:val="0"/>
        <w:autoSpaceDE w:val="0"/>
        <w:autoSpaceDN w:val="0"/>
        <w:adjustRightInd w:val="0"/>
        <w:spacing w:after="0" w:line="240" w:lineRule="auto"/>
        <w:textAlignment w:val="baseline"/>
        <w:rPr>
          <w:rFonts w:eastAsia="Times New Roman" w:cs="Times New Roman"/>
          <w:lang w:eastAsia="cs-CZ"/>
        </w:rPr>
      </w:pPr>
      <w:r w:rsidRPr="006062F9">
        <w:rPr>
          <w:rFonts w:eastAsia="Times New Roman" w:cs="Times New Roman"/>
          <w:lang w:eastAsia="cs-CZ"/>
        </w:rPr>
        <w:t xml:space="preserve">č. j. veřejné zakázky: </w:t>
      </w:r>
      <w:r w:rsidR="00371A46" w:rsidRPr="00371A46">
        <w:rPr>
          <w:rFonts w:eastAsia="Times New Roman" w:cs="Times New Roman"/>
          <w:lang w:eastAsia="cs-CZ"/>
        </w:rPr>
        <w:t>13961</w:t>
      </w:r>
      <w:r w:rsidRPr="00371A46">
        <w:rPr>
          <w:rFonts w:eastAsia="Times New Roman" w:cs="Times New Roman"/>
          <w:lang w:eastAsia="cs-CZ"/>
        </w:rPr>
        <w:t>/202</w:t>
      </w:r>
      <w:r w:rsidR="00BA09F1" w:rsidRPr="00371A46">
        <w:rPr>
          <w:rFonts w:eastAsia="Times New Roman" w:cs="Times New Roman"/>
          <w:lang w:eastAsia="cs-CZ"/>
        </w:rPr>
        <w:t>3</w:t>
      </w:r>
      <w:r w:rsidRPr="00371A46">
        <w:rPr>
          <w:rFonts w:eastAsia="Times New Roman" w:cs="Times New Roman"/>
          <w:lang w:eastAsia="cs-CZ"/>
        </w:rPr>
        <w:t>-SŽ-OŘ PLZ-ÚPI</w:t>
      </w:r>
      <w:r w:rsidR="005740C3" w:rsidRPr="00371A46">
        <w:rPr>
          <w:rFonts w:eastAsia="Times New Roman" w:cs="Times New Roman"/>
          <w:lang w:eastAsia="cs-CZ"/>
        </w:rPr>
        <w:t xml:space="preserve"> </w:t>
      </w:r>
      <w:r w:rsidR="004E1498" w:rsidRPr="00371A46">
        <w:rPr>
          <w:rFonts w:eastAsia="Times New Roman" w:cs="Times New Roman"/>
          <w:lang w:eastAsia="cs-CZ"/>
        </w:rPr>
        <w:t>(dále</w:t>
      </w:r>
      <w:r w:rsidR="004E1498" w:rsidRPr="004E1498">
        <w:rPr>
          <w:rFonts w:eastAsia="Times New Roman" w:cs="Times New Roman"/>
          <w:lang w:eastAsia="cs-CZ"/>
        </w:rPr>
        <w:t xml:space="preserve"> jen „veřejná zakázka</w:t>
      </w:r>
      <w:r w:rsidR="006566F7">
        <w:rPr>
          <w:rFonts w:eastAsia="Times New Roman" w:cs="Times New Roman"/>
          <w:lang w:eastAsia="cs-CZ"/>
        </w:rPr>
        <w:t>“). Jednotlivá ustanovení této S</w:t>
      </w:r>
      <w:r w:rsidR="004E1498"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5ECDC447" w14:textId="77777777" w:rsidR="00371A46" w:rsidRDefault="004E1498" w:rsidP="00371A46">
      <w:pPr>
        <w:pStyle w:val="Nadpis2"/>
      </w:pPr>
      <w:r w:rsidRPr="004E1498">
        <w:t xml:space="preserve">Předmětem díla je </w:t>
      </w:r>
      <w:r w:rsidR="00371A46">
        <w:t>provedení diagnostiky a statických přepočtů strategických přemostění, a to tří železničních mostů:</w:t>
      </w:r>
    </w:p>
    <w:p w14:paraId="16EFC9E9" w14:textId="77777777" w:rsidR="00371A46" w:rsidRDefault="00371A46" w:rsidP="00371A46">
      <w:pPr>
        <w:pStyle w:val="Nadpis2"/>
        <w:numPr>
          <w:ilvl w:val="0"/>
          <w:numId w:val="40"/>
        </w:numPr>
        <w:ind w:left="1134" w:hanging="283"/>
      </w:pPr>
      <w:r>
        <w:t>Klenutého mostu v Milevsku, km 26,018; TUDU 1811 E1</w:t>
      </w:r>
    </w:p>
    <w:p w14:paraId="0821BBA0" w14:textId="77777777" w:rsidR="00371A46" w:rsidRDefault="00371A46" w:rsidP="00371A46">
      <w:pPr>
        <w:pStyle w:val="Nadpis2"/>
        <w:numPr>
          <w:ilvl w:val="0"/>
          <w:numId w:val="40"/>
        </w:numPr>
        <w:ind w:left="1134" w:hanging="283"/>
      </w:pPr>
      <w:r>
        <w:t>Ocelového mostu ve Strakonicích přes Otavu, km 47,898; TUDU 0431 16</w:t>
      </w:r>
    </w:p>
    <w:p w14:paraId="1127A3A6" w14:textId="77777777" w:rsidR="00371A46" w:rsidRDefault="00371A46" w:rsidP="00371A46">
      <w:pPr>
        <w:pStyle w:val="Nadpis2"/>
        <w:numPr>
          <w:ilvl w:val="0"/>
          <w:numId w:val="40"/>
        </w:numPr>
        <w:ind w:left="1134" w:hanging="283"/>
      </w:pPr>
      <w:r>
        <w:t>Ocelového mostu v Plzni na Bílé Hoře, km 3,051; TUDU 0501 A1</w:t>
      </w:r>
    </w:p>
    <w:p w14:paraId="651BC612" w14:textId="77777777" w:rsidR="00371A46" w:rsidRDefault="00371A46" w:rsidP="00371A46">
      <w:pPr>
        <w:pStyle w:val="Nadpis2"/>
        <w:numPr>
          <w:ilvl w:val="0"/>
          <w:numId w:val="0"/>
        </w:numPr>
        <w:spacing w:after="120"/>
        <w:ind w:left="578"/>
        <w:contextualSpacing w:val="0"/>
        <w:jc w:val="left"/>
        <w:rPr>
          <w:highlight w:val="green"/>
        </w:rPr>
      </w:pPr>
    </w:p>
    <w:p w14:paraId="31E5226B" w14:textId="14E5E3BF" w:rsidR="004E1498" w:rsidRPr="00371A46" w:rsidRDefault="004E1498" w:rsidP="00A7010D">
      <w:pPr>
        <w:pStyle w:val="Nadpis2"/>
        <w:spacing w:after="120"/>
        <w:ind w:left="578" w:hanging="578"/>
        <w:contextualSpacing w:val="0"/>
        <w:jc w:val="left"/>
      </w:pPr>
      <w:r w:rsidRPr="00371A46">
        <w:t>Předmět díla je blíže specifikován v přílo</w:t>
      </w:r>
      <w:r w:rsidR="00CB53B1" w:rsidRPr="00371A46">
        <w:t>ze</w:t>
      </w:r>
      <w:r w:rsidRPr="00371A46">
        <w:t xml:space="preserve"> </w:t>
      </w:r>
      <w:r w:rsidR="00C52151" w:rsidRPr="00371A46">
        <w:t xml:space="preserve">č. 2 </w:t>
      </w:r>
      <w:r w:rsidR="006566F7" w:rsidRPr="00371A46">
        <w:t>S</w:t>
      </w:r>
      <w:r w:rsidRPr="00371A46">
        <w:t>mlouvy.</w:t>
      </w:r>
    </w:p>
    <w:p w14:paraId="4A984C94" w14:textId="6ED8291E"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371A46">
        <w:rPr>
          <w:highlight w:val="yellow"/>
        </w:rPr>
        <w:t>……………,</w:t>
      </w:r>
      <w:r w:rsidRPr="00C52151">
        <w:t xml:space="preserve"> která byla vybrána rozhodnutím objednatele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204BFDF4" w14:textId="3F78FC24" w:rsidR="00E5267C" w:rsidRPr="00183934" w:rsidRDefault="00E5267C" w:rsidP="00E5267C">
      <w:pPr>
        <w:pStyle w:val="Nadpis2"/>
        <w:spacing w:after="120"/>
        <w:ind w:left="578" w:hanging="578"/>
        <w:contextualSpacing w:val="0"/>
        <w:jc w:val="left"/>
      </w:pPr>
      <w:r w:rsidRPr="00183934">
        <w:t xml:space="preserve">Zhotovitel je v souladu s Obchodními podmínkami </w:t>
      </w:r>
      <w:r w:rsidR="00AE2C43" w:rsidRPr="00183934">
        <w:t xml:space="preserve">a čl. 19.3 Výzvy k podání nabídky </w:t>
      </w:r>
      <w:r w:rsidRPr="00183934">
        <w:t>povinen zajistit pojištění pro případ odpovědnosti za škodu způsobenou třetím osobám při výkonu činnosti</w:t>
      </w:r>
      <w:r w:rsidR="00371A46" w:rsidRPr="00183934">
        <w:t xml:space="preserve"> ve výši 10 000 000,- Kč</w:t>
      </w:r>
      <w:r w:rsidRPr="00183934">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proofErr w:type="gramStart"/>
      <w:r w:rsidR="00DF2DD0" w:rsidRPr="00DF2DD0">
        <w:rPr>
          <w:b/>
          <w:highlight w:val="yellow"/>
        </w:rPr>
        <w:t>VLOŽÍ</w:t>
      </w:r>
      <w:proofErr w:type="gramEnd"/>
      <w:r w:rsidR="00DF2DD0" w:rsidRPr="00DF2DD0">
        <w:rPr>
          <w:b/>
          <w:highlight w:val="yellow"/>
        </w:rPr>
        <w:t xml:space="preserve"> ZHOTOVITEL</w:t>
      </w:r>
      <w:r w:rsidR="00DF2DD0" w:rsidRPr="00A054DE">
        <w:rPr>
          <w:b/>
        </w:rPr>
        <w:t>]" Kč</w:t>
      </w:r>
      <w:r w:rsidRPr="00275474">
        <w:t xml:space="preserve"> </w:t>
      </w:r>
    </w:p>
    <w:p w14:paraId="1EFC2B04" w14:textId="0CAFBFB5" w:rsidR="00021C0A" w:rsidRPr="00021C0A" w:rsidRDefault="00021C0A" w:rsidP="00021C0A">
      <w:pPr>
        <w:ind w:firstLine="567"/>
        <w:rPr>
          <w:lang w:eastAsia="cs-CZ"/>
        </w:rPr>
      </w:pPr>
      <w:r>
        <w:rPr>
          <w:lang w:eastAsia="cs-CZ"/>
        </w:rPr>
        <w:t xml:space="preserve">Slovy: </w:t>
      </w:r>
    </w:p>
    <w:p w14:paraId="5839DB7E" w14:textId="287EC0C5" w:rsidR="007A3A92" w:rsidRPr="00123EB9" w:rsidRDefault="00B03F6D" w:rsidP="00183934">
      <w:pPr>
        <w:pStyle w:val="Nadpis2"/>
        <w:spacing w:after="120"/>
        <w:ind w:left="578" w:hanging="578"/>
        <w:contextualSpacing w:val="0"/>
        <w:jc w:val="left"/>
      </w:pPr>
      <w:r w:rsidRPr="00B03F6D">
        <w:t xml:space="preserve">Fakturace bude provedena na základě faktury vystavené </w:t>
      </w:r>
      <w:r w:rsidR="001D327B">
        <w:t>Zhotovitelem</w:t>
      </w:r>
      <w:r w:rsidRPr="00B03F6D">
        <w:t xml:space="preserve">, a to vždy na základě skutečně </w:t>
      </w:r>
      <w:r w:rsidRPr="00EB7365">
        <w:t xml:space="preserve">provedených </w:t>
      </w:r>
      <w:r w:rsidR="001D327B" w:rsidRPr="00EB7365">
        <w:t>prací</w:t>
      </w:r>
      <w:r w:rsidRPr="00EB7365">
        <w:t>, po jejich dokončení a převzetí ze strany Objednatele</w:t>
      </w:r>
      <w:r w:rsidR="00183934" w:rsidRPr="00EB7365">
        <w:t>.</w:t>
      </w:r>
      <w:r w:rsidRPr="00EB7365">
        <w:t xml:space="preserve"> </w:t>
      </w:r>
      <w:r w:rsidR="00EB7365" w:rsidRPr="00EB7365">
        <w:t xml:space="preserve">Dokladem o dokončení je </w:t>
      </w:r>
      <w:r w:rsidR="001D327B" w:rsidRPr="00EB7365">
        <w:t xml:space="preserve">předávací protokol podepsaného oběma Smluvními </w:t>
      </w:r>
      <w:r w:rsidR="00183934" w:rsidRPr="00EB7365">
        <w:t>stranami</w:t>
      </w:r>
      <w:r w:rsidR="00EB7365" w:rsidRPr="00EB7365">
        <w:t>. Protokol bude vyhotoven</w:t>
      </w:r>
      <w:r w:rsidR="00EB7365">
        <w:t xml:space="preserve"> pro každou etapu samostatně.</w:t>
      </w:r>
    </w:p>
    <w:p w14:paraId="1B4EB0C2" w14:textId="1622DD27" w:rsidR="00F5149D" w:rsidRDefault="00F5149D" w:rsidP="002E6673">
      <w:pPr>
        <w:pStyle w:val="Nadpis2"/>
        <w:spacing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436C7" w:rsidRDefault="004E1498" w:rsidP="00592757">
      <w:pPr>
        <w:pStyle w:val="Nadpis1"/>
        <w:rPr>
          <w:rFonts w:eastAsia="Times New Roman"/>
          <w:lang w:eastAsia="cs-CZ"/>
        </w:rPr>
      </w:pPr>
      <w:r w:rsidRPr="004436C7">
        <w:rPr>
          <w:rFonts w:eastAsia="Times New Roman"/>
          <w:lang w:eastAsia="cs-CZ"/>
        </w:rPr>
        <w:lastRenderedPageBreak/>
        <w:t>Místo a doba plnění</w:t>
      </w:r>
    </w:p>
    <w:p w14:paraId="4DCCF507" w14:textId="614AC292" w:rsidR="004E1498" w:rsidRDefault="004E1498" w:rsidP="00183934">
      <w:pPr>
        <w:pStyle w:val="Nadpis2"/>
      </w:pPr>
      <w:r w:rsidRPr="004436C7">
        <w:t>Místem plnění je</w:t>
      </w:r>
      <w:r w:rsidR="00EA2686" w:rsidRPr="004436C7">
        <w:t xml:space="preserve"> </w:t>
      </w:r>
      <w:r w:rsidR="00183934" w:rsidRPr="004436C7">
        <w:t>podrobně specifikováno v Technické zprávě, která je přílohou č. 2 Smlouvy.</w:t>
      </w:r>
    </w:p>
    <w:p w14:paraId="773EB070" w14:textId="69EECC44" w:rsidR="00CB53B1" w:rsidRPr="004436C7" w:rsidRDefault="00CB53B1" w:rsidP="00EA2686">
      <w:pPr>
        <w:pStyle w:val="Nadpis2"/>
        <w:spacing w:after="120"/>
        <w:contextualSpacing w:val="0"/>
        <w:jc w:val="left"/>
      </w:pPr>
      <w:r w:rsidRPr="004436C7">
        <w:t xml:space="preserve">Smlouva se uzavírá na dobu určitou </w:t>
      </w:r>
      <w:r w:rsidR="00183934" w:rsidRPr="004436C7">
        <w:t>od zveřejnění smlouvy v registru smluv</w:t>
      </w:r>
      <w:r w:rsidR="004436C7" w:rsidRPr="004436C7">
        <w:t>, do:</w:t>
      </w:r>
    </w:p>
    <w:p w14:paraId="0796DD56" w14:textId="77777777" w:rsidR="004436C7" w:rsidRDefault="004436C7" w:rsidP="004436C7">
      <w:pPr>
        <w:pStyle w:val="Nadpis2"/>
        <w:numPr>
          <w:ilvl w:val="0"/>
          <w:numId w:val="0"/>
        </w:numPr>
        <w:spacing w:line="360" w:lineRule="auto"/>
        <w:ind w:left="1284" w:hanging="575"/>
        <w:jc w:val="left"/>
        <w:rPr>
          <w:b/>
        </w:rPr>
      </w:pPr>
      <w:r w:rsidRPr="004436C7">
        <w:t>plnění první fáze (diagnostika):</w:t>
      </w:r>
      <w:r w:rsidRPr="004436C7">
        <w:tab/>
      </w:r>
      <w:r w:rsidRPr="004436C7">
        <w:rPr>
          <w:b/>
        </w:rPr>
        <w:t>nejpozději do 30. 11. 2023</w:t>
      </w:r>
    </w:p>
    <w:p w14:paraId="41B5E483" w14:textId="78E1E666" w:rsidR="004436C7" w:rsidRPr="004436C7" w:rsidRDefault="004436C7" w:rsidP="004436C7">
      <w:pPr>
        <w:spacing w:line="360" w:lineRule="auto"/>
        <w:ind w:hanging="575"/>
        <w:rPr>
          <w:b/>
        </w:rPr>
      </w:pPr>
      <w:r w:rsidRPr="004436C7">
        <w:rPr>
          <w:lang w:eastAsia="cs-CZ"/>
        </w:rPr>
        <w:tab/>
      </w:r>
      <w:r w:rsidRPr="004436C7">
        <w:rPr>
          <w:lang w:eastAsia="cs-CZ"/>
        </w:rPr>
        <w:tab/>
      </w:r>
      <w:r w:rsidRPr="004436C7">
        <w:t xml:space="preserve">plnění druhé fáze (přepočty): </w:t>
      </w:r>
      <w:r w:rsidRPr="004436C7">
        <w:tab/>
      </w:r>
      <w:r>
        <w:tab/>
      </w:r>
      <w:r w:rsidRPr="004436C7">
        <w:rPr>
          <w:b/>
        </w:rPr>
        <w:t>nejpozději do 31. 10. 2024</w:t>
      </w:r>
      <w:r w:rsidRPr="004436C7">
        <w:rPr>
          <w:b/>
        </w:rPr>
        <w:tab/>
      </w:r>
    </w:p>
    <w:p w14:paraId="700C0934" w14:textId="52529E28" w:rsidR="004E1498" w:rsidRPr="00633A3A" w:rsidRDefault="004E1498" w:rsidP="002E6673">
      <w:pPr>
        <w:pStyle w:val="Nadpis1"/>
        <w:rPr>
          <w:rFonts w:eastAsia="Times New Roman"/>
          <w:lang w:eastAsia="cs-CZ"/>
        </w:rPr>
      </w:pPr>
      <w:r w:rsidRPr="00633A3A">
        <w:rPr>
          <w:rFonts w:eastAsia="Times New Roman"/>
          <w:lang w:eastAsia="cs-CZ"/>
        </w:rPr>
        <w:t>Poddodavatelé</w:t>
      </w:r>
      <w:r w:rsidR="00FD17C6" w:rsidRPr="00633A3A">
        <w:rPr>
          <w:rFonts w:eastAsia="Times New Roman"/>
          <w:lang w:eastAsia="cs-CZ"/>
        </w:rPr>
        <w:t xml:space="preserve"> a realizační tým</w:t>
      </w:r>
    </w:p>
    <w:p w14:paraId="6E4032B4" w14:textId="59A7B48C" w:rsidR="007C01CD" w:rsidRPr="00ED5506" w:rsidRDefault="004E1498" w:rsidP="002E6673">
      <w:pPr>
        <w:pStyle w:val="Nadpis2"/>
        <w:spacing w:after="120"/>
        <w:ind w:left="578" w:hanging="578"/>
        <w:contextualSpacing w:val="0"/>
        <w:jc w:val="left"/>
      </w:pPr>
      <w:r w:rsidRPr="00633A3A">
        <w:t>Na pro</w:t>
      </w:r>
      <w:r w:rsidR="000D278B" w:rsidRPr="00633A3A">
        <w:t>vedení Díla se budou podílet pod</w:t>
      </w:r>
      <w:r w:rsidRPr="00633A3A">
        <w:t xml:space="preserve">dodavatelé </w:t>
      </w:r>
      <w:r w:rsidRPr="00ED5506">
        <w:t>uvedení v příloze č</w:t>
      </w:r>
      <w:r w:rsidR="00AC71E9" w:rsidRPr="00ED5506">
        <w:t xml:space="preserve">. 5 </w:t>
      </w:r>
      <w:r w:rsidR="006566F7" w:rsidRPr="00ED5506">
        <w:t>této S</w:t>
      </w:r>
      <w:r w:rsidRPr="00ED5506">
        <w:t xml:space="preserve">mlouvy. </w:t>
      </w:r>
    </w:p>
    <w:p w14:paraId="7B4D3379" w14:textId="772F1941" w:rsidR="00FD17C6" w:rsidRPr="00ED5506" w:rsidRDefault="00FD17C6" w:rsidP="002E6673">
      <w:pPr>
        <w:pStyle w:val="Nadpis2"/>
        <w:spacing w:after="120"/>
        <w:ind w:left="578" w:hanging="578"/>
        <w:contextualSpacing w:val="0"/>
        <w:jc w:val="left"/>
      </w:pPr>
      <w:r w:rsidRPr="00ED5506">
        <w:t>Na provedení Díla se budou podílet č</w:t>
      </w:r>
      <w:r w:rsidR="00816B59" w:rsidRPr="00ED5506">
        <w:t>lenové realizačního týmu uvedení</w:t>
      </w:r>
      <w:r w:rsidR="006566F7" w:rsidRPr="00ED5506">
        <w:t xml:space="preserve"> v příloze č</w:t>
      </w:r>
      <w:r w:rsidR="00AC71E9" w:rsidRPr="00ED5506">
        <w:t>.</w:t>
      </w:r>
      <w:r w:rsidR="0095088D" w:rsidRPr="00ED5506">
        <w:t xml:space="preserve"> </w:t>
      </w:r>
      <w:r w:rsidR="00ED5506" w:rsidRPr="00ED5506">
        <w:t>4</w:t>
      </w:r>
      <w:r w:rsidR="00AC71E9" w:rsidRPr="00ED5506">
        <w:t xml:space="preserve"> </w:t>
      </w:r>
      <w:r w:rsidR="006566F7" w:rsidRPr="00ED5506">
        <w:t>této S</w:t>
      </w:r>
      <w:r w:rsidRPr="00ED5506">
        <w:t>mlouvy.</w:t>
      </w:r>
    </w:p>
    <w:p w14:paraId="5BBC90E2" w14:textId="2B5D4C35" w:rsidR="00FD17C6" w:rsidRPr="00633A3A" w:rsidRDefault="00FD17C6" w:rsidP="002E6673">
      <w:pPr>
        <w:pStyle w:val="Nadpis2"/>
        <w:spacing w:after="120"/>
        <w:ind w:left="578" w:hanging="578"/>
        <w:contextualSpacing w:val="0"/>
        <w:jc w:val="left"/>
      </w:pPr>
      <w:r w:rsidRPr="00633A3A">
        <w:t>Zhotovitel může v průběhu plnění Předmětu díla nahradit některé osoby z osob, uvedených v seznamu realizačního týmu pouze po předchozím souhlasu Objednatele na základě písemné žádosti Zhotovitele. V případě, že Zhotovitel požádá o změnu některých členů realizačního týmu, musí tato osoba, splňovat kvalifikaci požadovanou v zadávacím řízení.</w:t>
      </w:r>
    </w:p>
    <w:p w14:paraId="57044420" w14:textId="7D173155" w:rsidR="00030970" w:rsidRDefault="00030970" w:rsidP="00204FA3">
      <w:pPr>
        <w:pStyle w:val="Nadpis1"/>
        <w:rPr>
          <w:rFonts w:eastAsia="Times New Roman"/>
          <w:lang w:eastAsia="cs-CZ"/>
        </w:rPr>
      </w:pPr>
      <w:r w:rsidRPr="00030970">
        <w:rPr>
          <w:rFonts w:eastAsia="Times New Roman"/>
          <w:lang w:eastAsia="cs-CZ"/>
        </w:rPr>
        <w:t>S</w:t>
      </w:r>
      <w:r>
        <w:rPr>
          <w:rFonts w:eastAsia="Times New Roman"/>
          <w:lang w:eastAsia="cs-CZ"/>
        </w:rPr>
        <w:t>třet zájmů, povinnosti zhotovitele v souvislosti s</w:t>
      </w:r>
      <w:r w:rsidR="00136B87">
        <w:rPr>
          <w:rFonts w:eastAsia="Times New Roman"/>
          <w:lang w:eastAsia="cs-CZ"/>
        </w:rPr>
        <w:t> mezinárodními sankcemi</w:t>
      </w:r>
    </w:p>
    <w:p w14:paraId="6B35491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71DBFC2E"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36ADA246"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6C311BA"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DBD03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4EB57FC"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31173AF"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17667B" w14:textId="139B2CC6" w:rsidR="00C97223" w:rsidRPr="0029677D" w:rsidRDefault="00C97223" w:rsidP="00204FA3">
      <w:pPr>
        <w:pStyle w:val="Text1-1"/>
        <w:jc w:val="left"/>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1C378C4" w14:textId="77777777" w:rsidR="00C97223" w:rsidRPr="0029677D" w:rsidRDefault="00C97223" w:rsidP="00204FA3">
      <w:pPr>
        <w:pStyle w:val="Text1-1"/>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204FA3">
      <w:pPr>
        <w:pStyle w:val="Text1-1"/>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204FA3">
      <w:pPr>
        <w:pStyle w:val="Text1-1"/>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204FA3">
      <w:pPr>
        <w:pStyle w:val="Text1-1"/>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4CF409D" w14:textId="77777777" w:rsidR="00557019" w:rsidRDefault="00C97223" w:rsidP="00204FA3">
      <w:pPr>
        <w:pStyle w:val="Text1-1"/>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6C8AD30B" w:rsidR="00C97223" w:rsidRDefault="00C97223" w:rsidP="00204FA3">
      <w:pPr>
        <w:pStyle w:val="Text1-1"/>
        <w:jc w:val="left"/>
      </w:pPr>
      <w:proofErr w:type="gramStart"/>
      <w:r w:rsidRPr="0029677D">
        <w:lastRenderedPageBreak/>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w:t>
      </w:r>
      <w:r w:rsidRPr="00633A3A">
        <w:t>pokutu ve výši 5 % procent z Ceny Díla bez DPH sjednané dle této Smlouvy. Ustanovení § 2004 odst. 2 Občanského</w:t>
      </w:r>
      <w:r w:rsidRPr="0029677D">
        <w:t xml:space="preserve"> zákoníku a § 2050 Občanského zákoníku se nepoužijí.</w:t>
      </w:r>
    </w:p>
    <w:p w14:paraId="42D1DE9C" w14:textId="69CFC8BB" w:rsidR="00E152CF" w:rsidRDefault="00E152CF" w:rsidP="00204FA3">
      <w:pPr>
        <w:pStyle w:val="Nadpis1"/>
        <w:rPr>
          <w:rFonts w:eastAsia="Times New Roman"/>
          <w:lang w:eastAsia="cs-CZ"/>
        </w:rPr>
      </w:pPr>
      <w:r>
        <w:rPr>
          <w:rFonts w:eastAsia="Times New Roman"/>
          <w:lang w:eastAsia="cs-CZ"/>
        </w:rPr>
        <w:t>Odpovědné zadávání</w:t>
      </w:r>
    </w:p>
    <w:p w14:paraId="10552074" w14:textId="7992F9FE" w:rsidR="00E152CF" w:rsidRDefault="00E152CF" w:rsidP="00204FA3">
      <w:pPr>
        <w:pStyle w:val="Nadpis2"/>
        <w:spacing w:after="120"/>
        <w:ind w:left="578" w:hanging="578"/>
        <w:contextualSpacing w:val="0"/>
        <w:jc w:val="left"/>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204FA3">
      <w:pPr>
        <w:pStyle w:val="Nadpis2"/>
        <w:spacing w:after="120"/>
        <w:ind w:left="578" w:hanging="578"/>
        <w:contextualSpacing w:val="0"/>
        <w:jc w:val="left"/>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204FA3">
      <w:pPr>
        <w:ind w:left="1134" w:hanging="425"/>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1D436B1D" w:rsidR="00E152CF" w:rsidRPr="00E152CF" w:rsidRDefault="00E152CF" w:rsidP="00204FA3">
      <w:pPr>
        <w:ind w:left="1134" w:hanging="425"/>
        <w:rPr>
          <w:lang w:eastAsia="cs-CZ"/>
        </w:rPr>
      </w:pPr>
      <w:r>
        <w:rPr>
          <w:lang w:eastAsia="cs-CZ"/>
        </w:rPr>
        <w:t>b.</w:t>
      </w:r>
      <w:r>
        <w:rPr>
          <w:lang w:eastAsia="cs-CZ"/>
        </w:rPr>
        <w:tab/>
        <w:t>Zhotovitel se zavazuje uhradit smluvní pokutu ve výši 10.000 Kč za každý</w:t>
      </w:r>
      <w:r w:rsidR="00405D6D">
        <w:rPr>
          <w:lang w:eastAsia="cs-CZ"/>
        </w:rPr>
        <w:t>,</w:t>
      </w:r>
      <w:r>
        <w:rPr>
          <w:lang w:eastAsia="cs-CZ"/>
        </w:rPr>
        <w:t xml:space="preserve"> byť i započatý</w:t>
      </w:r>
      <w:r w:rsidR="00405D6D">
        <w:rPr>
          <w:lang w:eastAsia="cs-CZ"/>
        </w:rPr>
        <w:t>,</w:t>
      </w:r>
      <w:r>
        <w:rPr>
          <w:lang w:eastAsia="cs-CZ"/>
        </w:rPr>
        <w:t xml:space="preserve"> den prodlení se splněním povinnosti předložit smluvní dokumentaci dle předchozího odstavce této </w:t>
      </w:r>
      <w:r w:rsidR="00936426">
        <w:rPr>
          <w:lang w:eastAsia="cs-CZ"/>
        </w:rPr>
        <w:t>smlouvy</w:t>
      </w:r>
      <w:r>
        <w:rPr>
          <w:lang w:eastAsia="cs-CZ"/>
        </w:rPr>
        <w:t>. Zhotovitel se dále zavazuje uhradit smluvní pokutu ve výši 10.000 Kč za každý</w:t>
      </w:r>
      <w:r w:rsidR="00405D6D">
        <w:rPr>
          <w:lang w:eastAsia="cs-CZ"/>
        </w:rPr>
        <w:t>,</w:t>
      </w:r>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458E4AF9" w14:textId="6F91AE1F"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9F316D">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lastRenderedPageBreak/>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w:t>
      </w:r>
      <w:proofErr w:type="gramStart"/>
      <w:r w:rsidRPr="00D9782E">
        <w:rPr>
          <w:rFonts w:eastAsia="Calibri"/>
        </w:rPr>
        <w:t>označí</w:t>
      </w:r>
      <w:proofErr w:type="gramEnd"/>
      <w:r w:rsidRPr="00D9782E">
        <w:rPr>
          <w:rFonts w:eastAsia="Calibri"/>
        </w:rPr>
        <w:t xml:space="preserve">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w:t>
      </w:r>
      <w:proofErr w:type="gramStart"/>
      <w:r w:rsidRPr="00D9782E">
        <w:rPr>
          <w:rFonts w:eastAsia="Calibri"/>
        </w:rPr>
        <w:t>neoznačí</w:t>
      </w:r>
      <w:proofErr w:type="gramEnd"/>
      <w:r w:rsidRPr="00D9782E">
        <w:rPr>
          <w:rFonts w:eastAsia="Calibri"/>
        </w:rPr>
        <w:t xml:space="preserve">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Pr="00985EC7"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Pr="007B1631" w:rsidRDefault="00C6455B" w:rsidP="002E6673">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7B1631">
        <w:t xml:space="preserve">Objednatele z důvodu porušení povinnosti Zhotovitele. Smluvní strany výslovně akceptují, že dle čl. 14 Výzvy k podání nabídky je Objednatel oprávněn přistoupit k nahrazení </w:t>
      </w:r>
      <w:r w:rsidR="001D4E8C" w:rsidRPr="007B1631">
        <w:t xml:space="preserve">Zhotovitele </w:t>
      </w:r>
      <w:r w:rsidRPr="007B1631">
        <w:t>způsobem a za podmínek dle čl. 14 Výzvy</w:t>
      </w:r>
      <w:r w:rsidR="001D4E8C" w:rsidRPr="007B1631">
        <w:t xml:space="preserve"> k </w:t>
      </w:r>
      <w:r w:rsidRPr="007B1631">
        <w:t xml:space="preserve">podání nabídky. V takovém případě je </w:t>
      </w:r>
      <w:r w:rsidR="001D4E8C" w:rsidRPr="007B1631">
        <w:t xml:space="preserve">Zhotovitel </w:t>
      </w:r>
      <w:r w:rsidRPr="007B1631">
        <w:t xml:space="preserve">povinen poskytnout Objednateli a nově určenému </w:t>
      </w:r>
      <w:r w:rsidR="001D4E8C" w:rsidRPr="007B1631">
        <w:t>zhotoviteli</w:t>
      </w:r>
      <w:r w:rsidRPr="007B1631">
        <w:t xml:space="preserve"> veškerou součinnost nezbytnou pro </w:t>
      </w:r>
      <w:r w:rsidR="00BB1249" w:rsidRPr="007B1631">
        <w:t>řádné dokončení Díla</w:t>
      </w:r>
      <w:r w:rsidRPr="007B1631">
        <w:t>.</w:t>
      </w:r>
    </w:p>
    <w:p w14:paraId="6869CE55" w14:textId="77777777" w:rsidR="00405D6D" w:rsidRDefault="004A1DA5" w:rsidP="002E6673">
      <w:pPr>
        <w:pStyle w:val="Nadpis2"/>
        <w:spacing w:after="120"/>
        <w:contextualSpacing w:val="0"/>
        <w:jc w:val="left"/>
      </w:pPr>
      <w:r>
        <w:t xml:space="preserve">Tato Smlouva je vyhotovena v elektronické podobě, přičemž obě Smluvní strany </w:t>
      </w:r>
      <w:proofErr w:type="gramStart"/>
      <w:r>
        <w:t>obdrží</w:t>
      </w:r>
      <w:proofErr w:type="gramEnd"/>
      <w:r>
        <w:t xml:space="preserve"> její elektronický originál</w:t>
      </w:r>
      <w:r w:rsidR="00C42A1F">
        <w:t xml:space="preserve"> </w:t>
      </w:r>
      <w:r w:rsidR="00C42A1F" w:rsidRPr="00673324">
        <w:t>opatřený elektronickými podpisy</w:t>
      </w:r>
      <w:r>
        <w:t xml:space="preserve">. </w:t>
      </w:r>
    </w:p>
    <w:p w14:paraId="7C89F548" w14:textId="4A1A277D" w:rsidR="006E6E61" w:rsidRPr="009C30C5" w:rsidRDefault="004A1DA5" w:rsidP="00405D6D">
      <w:pPr>
        <w:pStyle w:val="Nadpis2"/>
        <w:numPr>
          <w:ilvl w:val="0"/>
          <w:numId w:val="0"/>
        </w:numPr>
        <w:spacing w:after="120"/>
        <w:ind w:left="576"/>
        <w:contextualSpacing w:val="0"/>
        <w:jc w:val="left"/>
      </w:pPr>
      <w:r>
        <w:t>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w:t>
      </w:r>
      <w:r w:rsidR="001D4E8C" w:rsidRPr="001D4E8C">
        <w:rPr>
          <w:b/>
          <w:highlight w:val="yellow"/>
        </w:rPr>
        <w:t>dvou</w:t>
      </w:r>
      <w:r w:rsidR="006E6E61" w:rsidRPr="009C30C5">
        <w:t xml:space="preserve"> vyhotoveních, přičemž </w:t>
      </w:r>
      <w:r w:rsidR="006E6E61" w:rsidRPr="001D4E8C">
        <w:rPr>
          <w:highlight w:val="yellow"/>
        </w:rPr>
        <w:t>jedno</w:t>
      </w:r>
      <w:r w:rsidR="006E6E61" w:rsidRPr="009C30C5">
        <w:t xml:space="preserve"> vyhotovení </w:t>
      </w:r>
      <w:proofErr w:type="gramStart"/>
      <w:r w:rsidR="006E6E61" w:rsidRPr="009C30C5">
        <w:t>obdrží</w:t>
      </w:r>
      <w:proofErr w:type="gramEnd"/>
      <w:r w:rsidR="006E6E61" w:rsidRPr="009C30C5">
        <w:t xml:space="preserve"> Zhotovitel a </w:t>
      </w:r>
      <w:r w:rsidR="001D4E8C">
        <w:t>jedno</w:t>
      </w:r>
      <w:r w:rsidR="006E6E61" w:rsidRPr="009C30C5">
        <w:t xml:space="preserve"> vyhotovení Objednatel.</w:t>
      </w:r>
    </w:p>
    <w:p w14:paraId="6AB23CD3" w14:textId="6EF7FE9C" w:rsidR="004E1498" w:rsidRPr="004E1498" w:rsidRDefault="004E1498" w:rsidP="002E6673">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61C4AB3F" w14:textId="77777777" w:rsidR="004E1498" w:rsidRPr="004E1498" w:rsidRDefault="004E1498" w:rsidP="00C6455B">
      <w:pPr>
        <w:pStyle w:val="Nadpis2"/>
        <w:spacing w:after="120"/>
        <w:ind w:left="567" w:hanging="567"/>
        <w:contextualSpacing w:val="0"/>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lastRenderedPageBreak/>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C340E3"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340E3">
        <w:rPr>
          <w:rFonts w:eastAsia="Times New Roman" w:cs="Times New Roman"/>
          <w:lang w:eastAsia="cs-CZ"/>
        </w:rPr>
        <w:t>Obchodní podmínky</w:t>
      </w:r>
    </w:p>
    <w:p w14:paraId="132EAB42" w14:textId="71ABFDCC" w:rsidR="006E6E61" w:rsidRPr="00C17F59" w:rsidRDefault="00BC7069"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17F59">
        <w:rPr>
          <w:rFonts w:eastAsia="Times New Roman" w:cs="Times New Roman"/>
          <w:lang w:eastAsia="cs-CZ"/>
        </w:rPr>
        <w:t>Technick</w:t>
      </w:r>
      <w:r w:rsidR="00405D6D" w:rsidRPr="00C17F59">
        <w:rPr>
          <w:rFonts w:eastAsia="Times New Roman" w:cs="Times New Roman"/>
          <w:lang w:eastAsia="cs-CZ"/>
        </w:rPr>
        <w:t>á zpráva</w:t>
      </w:r>
    </w:p>
    <w:p w14:paraId="5114D604" w14:textId="77777777" w:rsidR="00C17F59" w:rsidRDefault="00C17F59" w:rsidP="00C17F5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17F59">
        <w:rPr>
          <w:rFonts w:eastAsia="Times New Roman" w:cs="Times New Roman"/>
          <w:lang w:eastAsia="cs-CZ"/>
        </w:rPr>
        <w:t>Položkový soupis</w:t>
      </w:r>
    </w:p>
    <w:p w14:paraId="1561DCE8" w14:textId="1824A684" w:rsidR="00C17F59" w:rsidRPr="00C17F59" w:rsidRDefault="00C17F59" w:rsidP="00C17F5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17F59">
        <w:rPr>
          <w:rFonts w:eastAsia="Times New Roman" w:cs="Times New Roman"/>
          <w:lang w:eastAsia="cs-CZ"/>
        </w:rPr>
        <w:t>Oprávněné osoby</w:t>
      </w:r>
    </w:p>
    <w:p w14:paraId="077D172E" w14:textId="65953395" w:rsidR="006E6E61" w:rsidRPr="007B1631"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7B1631">
        <w:rPr>
          <w:rFonts w:eastAsia="Times New Roman" w:cs="Times New Roman"/>
          <w:lang w:eastAsia="cs-CZ"/>
        </w:rPr>
        <w:t>S</w:t>
      </w:r>
      <w:r w:rsidR="006E6E61" w:rsidRPr="007B1631">
        <w:rPr>
          <w:rFonts w:eastAsia="Times New Roman" w:cs="Times New Roman"/>
          <w:lang w:eastAsia="cs-CZ"/>
        </w:rPr>
        <w:t>eznam poddodavatelů</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commentRangeStart w:id="0"/>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commentRangeEnd w:id="0"/>
            <w:r>
              <w:rPr>
                <w:rStyle w:val="Odkaznakoment"/>
                <w:rFonts w:ascii="Times New Roman" w:eastAsia="Times New Roman" w:hAnsi="Times New Roman" w:cs="Times New Roman"/>
                <w:lang w:eastAsia="cs-CZ"/>
              </w:rPr>
              <w:commentReference w:id="0"/>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21"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22"/>
          <w:footerReference w:type="first" r:id="rId23"/>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45B901CC" w14:textId="615DBBC6" w:rsidR="00C570B4" w:rsidRPr="00C17F59" w:rsidRDefault="00DD6DBC" w:rsidP="00C570B4">
      <w:pPr>
        <w:pStyle w:val="Nadpisbezsl1-2"/>
        <w:rPr>
          <w:sz w:val="18"/>
          <w:szCs w:val="18"/>
        </w:rPr>
      </w:pPr>
      <w:r w:rsidRPr="00C17F59">
        <w:rPr>
          <w:sz w:val="18"/>
          <w:szCs w:val="18"/>
        </w:rPr>
        <w:t>Technick</w:t>
      </w:r>
      <w:r w:rsidR="00C17F59" w:rsidRPr="00C17F59">
        <w:rPr>
          <w:sz w:val="18"/>
          <w:szCs w:val="18"/>
        </w:rPr>
        <w:t>á zpráva</w:t>
      </w:r>
    </w:p>
    <w:p w14:paraId="6B0B3923" w14:textId="77777777" w:rsidR="00C570B4" w:rsidRPr="00C17F59" w:rsidRDefault="00C570B4" w:rsidP="00C17F59">
      <w:pPr>
        <w:pStyle w:val="Odstavec1-1a"/>
        <w:numPr>
          <w:ilvl w:val="0"/>
          <w:numId w:val="0"/>
        </w:numPr>
        <w:ind w:left="425"/>
        <w:contextualSpacing w:val="0"/>
        <w:jc w:val="left"/>
      </w:pPr>
      <w:r w:rsidRPr="00C17F59">
        <w:t>Technická zpráva</w:t>
      </w:r>
    </w:p>
    <w:p w14:paraId="289BD606" w14:textId="066DFEF6" w:rsidR="00C570B4" w:rsidRPr="00C17F59" w:rsidRDefault="00C570B4" w:rsidP="00C570B4">
      <w:pPr>
        <w:pStyle w:val="Odstavec1-1a"/>
        <w:numPr>
          <w:ilvl w:val="0"/>
          <w:numId w:val="0"/>
        </w:numPr>
        <w:ind w:left="426"/>
        <w:contextualSpacing w:val="0"/>
        <w:jc w:val="left"/>
        <w:rPr>
          <w:bCs/>
        </w:rPr>
      </w:pPr>
      <w:r w:rsidRPr="00C17F59">
        <w:t>Technická zpráva</w:t>
      </w:r>
      <w:r w:rsidRPr="00C17F59">
        <w:rPr>
          <w:bCs/>
        </w:rPr>
        <w:t xml:space="preserve"> není pevně připojena ke Smlouvě, </w:t>
      </w:r>
      <w:r w:rsidR="000F023C" w:rsidRPr="00C17F59">
        <w:rPr>
          <w:bCs/>
        </w:rPr>
        <w:t xml:space="preserve">Zhotovitel </w:t>
      </w:r>
      <w:r w:rsidRPr="00C17F59">
        <w:t>Technickou zprávu</w:t>
      </w:r>
      <w:r w:rsidRPr="00C17F59">
        <w:rPr>
          <w:bCs/>
        </w:rPr>
        <w:t xml:space="preserve"> obdržel společně se zadávací dokumentací prostřednictvím profilu zadavatele </w:t>
      </w:r>
      <w:hyperlink r:id="rId24" w:history="1">
        <w:r w:rsidRPr="00C17F59">
          <w:rPr>
            <w:rStyle w:val="Hypertextovodkaz"/>
            <w:bCs/>
          </w:rPr>
          <w:t>https://zakazky.spravazeleznic.cz/</w:t>
        </w:r>
      </w:hyperlink>
      <w:r w:rsidRPr="00C17F59">
        <w:rPr>
          <w:bCs/>
        </w:rPr>
        <w:t>.</w:t>
      </w:r>
    </w:p>
    <w:p w14:paraId="7D6E63A4" w14:textId="77777777" w:rsidR="00C570B4" w:rsidRPr="00C17F59" w:rsidRDefault="00C570B4" w:rsidP="00C570B4">
      <w:pPr>
        <w:pStyle w:val="Textbezodsazen"/>
        <w:ind w:left="426"/>
        <w:jc w:val="left"/>
      </w:pPr>
      <w:r w:rsidRPr="00C17F59">
        <w:t xml:space="preserve">Smluvní strany podpisem této Smlouvy stvrzují, že je pro ně Technická zpráva závazná, že jsou s jejím obsahem plně seznámeny a že v souladu s </w:t>
      </w:r>
      <w:proofErr w:type="spellStart"/>
      <w:r w:rsidRPr="00C17F59">
        <w:t>ust</w:t>
      </w:r>
      <w:proofErr w:type="spellEnd"/>
      <w:r w:rsidRPr="00C17F59">
        <w:t xml:space="preserve">. § 1751 občanského zákoníku </w:t>
      </w:r>
      <w:proofErr w:type="gramStart"/>
      <w:r w:rsidRPr="00C17F59">
        <w:t>tvoří</w:t>
      </w:r>
      <w:proofErr w:type="gramEnd"/>
      <w:r w:rsidRPr="00C17F59">
        <w:t xml:space="preserve"> Technická zpráva 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0E2D0F7A" w14:textId="17642DC8" w:rsidR="00E6482A" w:rsidRPr="00E6482A" w:rsidRDefault="00C17F59" w:rsidP="00E6482A">
      <w:pPr>
        <w:pStyle w:val="Nadpisbezsl1-1"/>
        <w:rPr>
          <w:caps w:val="0"/>
          <w:sz w:val="18"/>
        </w:rPr>
      </w:pPr>
      <w:r>
        <w:rPr>
          <w:caps w:val="0"/>
          <w:sz w:val="18"/>
        </w:rPr>
        <w:t>Položkový soupis</w:t>
      </w:r>
    </w:p>
    <w:p w14:paraId="1DFC72BC" w14:textId="24BA9629" w:rsidR="00E6482A" w:rsidRPr="007A3A92" w:rsidRDefault="00E6482A" w:rsidP="00E6482A">
      <w:pPr>
        <w:pStyle w:val="Nadpisbezsl1-1"/>
        <w:rPr>
          <w:caps w:val="0"/>
          <w:sz w:val="18"/>
          <w:highlight w:val="green"/>
        </w:rPr>
      </w:pPr>
      <w:r w:rsidRPr="007A3A92">
        <w:rPr>
          <w:caps w:val="0"/>
          <w:sz w:val="18"/>
          <w:highlight w:val="green"/>
        </w:rPr>
        <w:t xml:space="preserve">Do přílohy Smlouvy bude vložen nabídkový </w:t>
      </w:r>
      <w:r w:rsidR="00C17F59">
        <w:rPr>
          <w:caps w:val="0"/>
          <w:sz w:val="18"/>
          <w:highlight w:val="green"/>
        </w:rPr>
        <w:t>položkový soupis</w:t>
      </w:r>
      <w:r w:rsidRPr="007A3A92">
        <w:rPr>
          <w:caps w:val="0"/>
          <w:sz w:val="18"/>
          <w:highlight w:val="green"/>
        </w:rPr>
        <w:t xml:space="preserve"> zhotovitele předložený v nabídce účastníka.</w:t>
      </w:r>
    </w:p>
    <w:p w14:paraId="6A12305D" w14:textId="77777777" w:rsidR="00C570B4" w:rsidRDefault="00C570B4" w:rsidP="00C570B4">
      <w:pPr>
        <w:pStyle w:val="Nadpisbezsl1-2"/>
        <w:spacing w:before="0"/>
        <w:rPr>
          <w:b w:val="0"/>
          <w:sz w:val="18"/>
          <w:szCs w:val="18"/>
        </w:rPr>
      </w:pPr>
    </w:p>
    <w:p w14:paraId="56D649E2" w14:textId="77777777" w:rsidR="00C570B4" w:rsidRDefault="00C570B4" w:rsidP="00C570B4">
      <w:pPr>
        <w:pStyle w:val="Nadpisbezsl1-2"/>
        <w:spacing w:before="0"/>
        <w:rPr>
          <w:b w:val="0"/>
          <w:sz w:val="18"/>
          <w:szCs w:val="18"/>
        </w:rPr>
      </w:pP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42B1D747" w14:textId="77777777" w:rsidR="00C570B4" w:rsidRDefault="00C570B4" w:rsidP="00C570B4">
      <w:pPr>
        <w:pStyle w:val="Nadpisbezsl1-1"/>
      </w:pPr>
      <w:r>
        <w:lastRenderedPageBreak/>
        <w:t>Příloha č. 4</w:t>
      </w:r>
    </w:p>
    <w:p w14:paraId="14A739E3" w14:textId="7F9B620D" w:rsidR="00084104" w:rsidRDefault="00C17F59" w:rsidP="00C570B4">
      <w:pPr>
        <w:pStyle w:val="Nadpisbezsl1-2"/>
        <w:rPr>
          <w:sz w:val="18"/>
          <w:szCs w:val="18"/>
        </w:rPr>
      </w:pPr>
      <w:r>
        <w:rPr>
          <w:sz w:val="18"/>
          <w:szCs w:val="18"/>
        </w:rPr>
        <w:t>Oprávněné osoby</w:t>
      </w:r>
    </w:p>
    <w:p w14:paraId="009B5D3C" w14:textId="77777777" w:rsidR="00C17F59" w:rsidRPr="001E3669" w:rsidRDefault="00C17F59" w:rsidP="00C17F59">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635479D2" w14:textId="70BBAD33" w:rsidR="00C17F59" w:rsidRPr="004F6BE4" w:rsidRDefault="00C17F59" w:rsidP="00C17F59">
      <w:pPr>
        <w:pStyle w:val="Nadpis9"/>
        <w:keepNext w:val="0"/>
        <w:keepLines w:val="0"/>
        <w:numPr>
          <w:ilvl w:val="0"/>
          <w:numId w:val="42"/>
        </w:numPr>
        <w:tabs>
          <w:tab w:val="clear" w:pos="357"/>
          <w:tab w:val="left" w:pos="426"/>
        </w:tabs>
        <w:spacing w:before="360" w:after="120" w:line="276" w:lineRule="auto"/>
        <w:ind w:left="284" w:hanging="284"/>
        <w:jc w:val="both"/>
        <w:rPr>
          <w:rFonts w:ascii="Verdana" w:hAnsi="Verdana"/>
          <w:b w:val="0"/>
          <w:i/>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r w:rsidRPr="004F6BE4">
        <w:rPr>
          <w:rFonts w:ascii="Verdana" w:hAnsi="Verdana"/>
          <w:b w:val="0"/>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6110"/>
      </w:tblGrid>
      <w:tr w:rsidR="00C17F59" w:rsidRPr="001E3669" w14:paraId="43FA39F7" w14:textId="77777777" w:rsidTr="00FE00D2">
        <w:tc>
          <w:tcPr>
            <w:tcW w:w="1923" w:type="dxa"/>
            <w:shd w:val="clear" w:color="auto" w:fill="auto"/>
            <w:vAlign w:val="center"/>
          </w:tcPr>
          <w:p w14:paraId="3AD261E1" w14:textId="77777777" w:rsidR="00C17F59" w:rsidRPr="001E3669" w:rsidRDefault="00C17F59" w:rsidP="00FE00D2">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tcPr>
          <w:p w14:paraId="3401CBF5" w14:textId="35AAFAC8" w:rsidR="00C17F59" w:rsidRPr="008D3C65" w:rsidRDefault="00C17F59" w:rsidP="00FE00D2">
            <w:pPr>
              <w:spacing w:line="240" w:lineRule="auto"/>
              <w:rPr>
                <w:rFonts w:ascii="Verdana" w:hAnsi="Verdana"/>
                <w:highlight w:val="yellow"/>
              </w:rPr>
            </w:pPr>
          </w:p>
        </w:tc>
      </w:tr>
      <w:tr w:rsidR="00C17F59" w:rsidRPr="001E3669" w14:paraId="646E0FAF" w14:textId="77777777" w:rsidTr="00FE00D2">
        <w:tc>
          <w:tcPr>
            <w:tcW w:w="1923" w:type="dxa"/>
            <w:shd w:val="clear" w:color="auto" w:fill="auto"/>
            <w:vAlign w:val="center"/>
          </w:tcPr>
          <w:p w14:paraId="718E88E7" w14:textId="77777777" w:rsidR="00C17F59" w:rsidRPr="001E3669" w:rsidRDefault="00C17F59" w:rsidP="00FE00D2">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0426ED66" w14:textId="7B63AD8F" w:rsidR="00C17F59" w:rsidRPr="008D3C65" w:rsidRDefault="00C17F59" w:rsidP="00FE00D2">
            <w:pPr>
              <w:spacing w:line="240" w:lineRule="auto"/>
              <w:rPr>
                <w:rFonts w:ascii="Verdana" w:hAnsi="Verdana"/>
                <w:highlight w:val="yellow"/>
              </w:rPr>
            </w:pPr>
          </w:p>
        </w:tc>
      </w:tr>
      <w:tr w:rsidR="00C17F59" w:rsidRPr="001E3669" w14:paraId="6AFD7783" w14:textId="77777777" w:rsidTr="00FE00D2">
        <w:tc>
          <w:tcPr>
            <w:tcW w:w="1923" w:type="dxa"/>
            <w:shd w:val="clear" w:color="auto" w:fill="auto"/>
            <w:vAlign w:val="center"/>
          </w:tcPr>
          <w:p w14:paraId="6D5C9E2A" w14:textId="77777777" w:rsidR="00C17F59" w:rsidRPr="001E3669" w:rsidRDefault="00C17F59" w:rsidP="00FE00D2">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tcPr>
          <w:p w14:paraId="152C9930" w14:textId="3A063E29" w:rsidR="00C17F59" w:rsidRPr="008D3C65" w:rsidRDefault="00C17F59" w:rsidP="00FE00D2">
            <w:pPr>
              <w:spacing w:line="240" w:lineRule="auto"/>
              <w:rPr>
                <w:rFonts w:ascii="Verdana" w:hAnsi="Verdana"/>
                <w:highlight w:val="yellow"/>
              </w:rPr>
            </w:pPr>
          </w:p>
        </w:tc>
      </w:tr>
      <w:tr w:rsidR="00C17F59" w:rsidRPr="001E3669" w14:paraId="7EB9266B" w14:textId="77777777" w:rsidTr="00FE00D2">
        <w:trPr>
          <w:trHeight w:val="300"/>
        </w:trPr>
        <w:tc>
          <w:tcPr>
            <w:tcW w:w="1923" w:type="dxa"/>
            <w:shd w:val="clear" w:color="auto" w:fill="auto"/>
            <w:vAlign w:val="center"/>
          </w:tcPr>
          <w:p w14:paraId="18DEDBD2" w14:textId="77777777" w:rsidR="00C17F59" w:rsidRPr="001E3669" w:rsidRDefault="00C17F59" w:rsidP="00FE00D2">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38A3CB40" w14:textId="1C8B8470" w:rsidR="00C17F59" w:rsidRPr="008D3C65" w:rsidRDefault="00C17F59" w:rsidP="00FE00D2">
            <w:pPr>
              <w:spacing w:line="240" w:lineRule="auto"/>
              <w:rPr>
                <w:rFonts w:ascii="Verdana" w:hAnsi="Verdana"/>
                <w:highlight w:val="yellow"/>
              </w:rPr>
            </w:pPr>
          </w:p>
        </w:tc>
      </w:tr>
    </w:tbl>
    <w:p w14:paraId="2003E4B6" w14:textId="77777777" w:rsidR="00C17F59" w:rsidRPr="004F6BE4" w:rsidRDefault="00C17F59" w:rsidP="00C17F59">
      <w:pPr>
        <w:pStyle w:val="Nadpis9"/>
        <w:keepNext w:val="0"/>
        <w:keepLines w:val="0"/>
        <w:numPr>
          <w:ilvl w:val="0"/>
          <w:numId w:val="42"/>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6110"/>
      </w:tblGrid>
      <w:tr w:rsidR="00C17F59" w:rsidRPr="001E3669" w14:paraId="6577B5C3" w14:textId="77777777" w:rsidTr="00FE00D2">
        <w:tc>
          <w:tcPr>
            <w:tcW w:w="1923" w:type="dxa"/>
            <w:shd w:val="clear" w:color="auto" w:fill="auto"/>
            <w:vAlign w:val="center"/>
          </w:tcPr>
          <w:p w14:paraId="5069EE1C" w14:textId="77777777" w:rsidR="00C17F59" w:rsidRPr="001E3669" w:rsidRDefault="00C17F59" w:rsidP="00FE00D2">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vAlign w:val="center"/>
          </w:tcPr>
          <w:p w14:paraId="0AE099C4" w14:textId="06E8D065" w:rsidR="00C17F59" w:rsidRPr="008D3C65" w:rsidRDefault="00C17F59" w:rsidP="00FE00D2">
            <w:pPr>
              <w:spacing w:line="240" w:lineRule="auto"/>
              <w:rPr>
                <w:rFonts w:ascii="Verdana" w:hAnsi="Verdana"/>
                <w:highlight w:val="yellow"/>
              </w:rPr>
            </w:pPr>
          </w:p>
        </w:tc>
      </w:tr>
      <w:tr w:rsidR="00C17F59" w:rsidRPr="001E3669" w14:paraId="14F8581F" w14:textId="77777777" w:rsidTr="00FE00D2">
        <w:tc>
          <w:tcPr>
            <w:tcW w:w="1923" w:type="dxa"/>
            <w:shd w:val="clear" w:color="auto" w:fill="auto"/>
            <w:vAlign w:val="center"/>
          </w:tcPr>
          <w:p w14:paraId="3C84F792" w14:textId="77777777" w:rsidR="00C17F59" w:rsidRPr="001E3669" w:rsidRDefault="00C17F59" w:rsidP="00FE00D2">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541A6DEF" w14:textId="2C8F68A4" w:rsidR="00C17F59" w:rsidRPr="008D3C65" w:rsidRDefault="00C17F59" w:rsidP="00FE00D2">
            <w:pPr>
              <w:spacing w:line="240" w:lineRule="auto"/>
              <w:rPr>
                <w:rFonts w:ascii="Verdana" w:hAnsi="Verdana"/>
                <w:highlight w:val="yellow"/>
              </w:rPr>
            </w:pPr>
          </w:p>
        </w:tc>
      </w:tr>
      <w:tr w:rsidR="00C17F59" w:rsidRPr="001E3669" w14:paraId="757FAACA" w14:textId="77777777" w:rsidTr="00FE00D2">
        <w:tc>
          <w:tcPr>
            <w:tcW w:w="1923" w:type="dxa"/>
            <w:shd w:val="clear" w:color="auto" w:fill="auto"/>
            <w:vAlign w:val="center"/>
          </w:tcPr>
          <w:p w14:paraId="759E8F73" w14:textId="77777777" w:rsidR="00C17F59" w:rsidRDefault="00C17F59" w:rsidP="00FE00D2">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p w14:paraId="16595F20" w14:textId="77777777" w:rsidR="00C17F59" w:rsidRPr="001E3669" w:rsidRDefault="00C17F59" w:rsidP="00FE00D2">
            <w:pPr>
              <w:pStyle w:val="RLTextlnkuslovan"/>
              <w:numPr>
                <w:ilvl w:val="0"/>
                <w:numId w:val="0"/>
              </w:numPr>
              <w:spacing w:after="0" w:line="240" w:lineRule="auto"/>
              <w:jc w:val="left"/>
              <w:rPr>
                <w:rFonts w:ascii="Verdana" w:hAnsi="Verdana"/>
                <w:sz w:val="18"/>
                <w:szCs w:val="18"/>
                <w:lang w:val="cs-CZ" w:eastAsia="cs-CZ"/>
              </w:rPr>
            </w:pPr>
          </w:p>
        </w:tc>
        <w:tc>
          <w:tcPr>
            <w:tcW w:w="6626" w:type="dxa"/>
            <w:shd w:val="clear" w:color="auto" w:fill="auto"/>
          </w:tcPr>
          <w:p w14:paraId="6E029E4C" w14:textId="77777777" w:rsidR="00C17F59" w:rsidRPr="008D3C65" w:rsidRDefault="00C17F59" w:rsidP="00FE00D2">
            <w:pPr>
              <w:spacing w:after="0" w:line="240" w:lineRule="auto"/>
              <w:rPr>
                <w:rFonts w:ascii="Verdana" w:hAnsi="Verdana"/>
                <w:b/>
                <w:highlight w:val="yellow"/>
              </w:rPr>
            </w:pPr>
          </w:p>
        </w:tc>
      </w:tr>
      <w:tr w:rsidR="00C17F59" w:rsidRPr="001E3669" w14:paraId="26A6427B" w14:textId="77777777" w:rsidTr="00FE00D2">
        <w:tc>
          <w:tcPr>
            <w:tcW w:w="1923" w:type="dxa"/>
            <w:shd w:val="clear" w:color="auto" w:fill="auto"/>
            <w:vAlign w:val="center"/>
          </w:tcPr>
          <w:p w14:paraId="3DC7F7DA" w14:textId="77777777" w:rsidR="00C17F59" w:rsidRPr="001E3669" w:rsidRDefault="00C17F59" w:rsidP="00FE00D2">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3B7C3266" w14:textId="14AE2D07" w:rsidR="00C17F59" w:rsidRPr="008D3C65" w:rsidRDefault="00C17F59" w:rsidP="00FE00D2">
            <w:pPr>
              <w:spacing w:line="240" w:lineRule="auto"/>
              <w:rPr>
                <w:rFonts w:ascii="Verdana" w:hAnsi="Verdana"/>
                <w:highlight w:val="yellow"/>
              </w:rPr>
            </w:pPr>
          </w:p>
        </w:tc>
      </w:tr>
    </w:tbl>
    <w:p w14:paraId="6B265796" w14:textId="4D99C1C9" w:rsidR="00C17F59" w:rsidRDefault="00C17F59" w:rsidP="00C17F59">
      <w:pPr>
        <w:keepNext/>
        <w:spacing w:before="360" w:line="276" w:lineRule="auto"/>
        <w:rPr>
          <w:rFonts w:ascii="Verdana" w:hAnsi="Verdana"/>
          <w:b/>
        </w:rPr>
      </w:pPr>
    </w:p>
    <w:p w14:paraId="1EAC188F" w14:textId="77777777" w:rsidR="00C17F59" w:rsidRDefault="00C17F59">
      <w:pPr>
        <w:rPr>
          <w:rFonts w:ascii="Verdana" w:hAnsi="Verdana"/>
          <w:b/>
        </w:rPr>
      </w:pPr>
      <w:r>
        <w:rPr>
          <w:rFonts w:ascii="Verdana" w:hAnsi="Verdana"/>
          <w:b/>
        </w:rPr>
        <w:br w:type="page"/>
      </w:r>
    </w:p>
    <w:p w14:paraId="535130D7" w14:textId="654F857F" w:rsidR="00C17F59" w:rsidRPr="001E3669" w:rsidRDefault="00C17F59" w:rsidP="00C17F59">
      <w:pPr>
        <w:keepNext/>
        <w:spacing w:before="360" w:line="276" w:lineRule="auto"/>
        <w:rPr>
          <w:rFonts w:ascii="Verdana" w:hAnsi="Verdana"/>
          <w:b/>
        </w:rPr>
      </w:pPr>
      <w:r w:rsidRPr="001E3669">
        <w:rPr>
          <w:rFonts w:ascii="Verdana" w:hAnsi="Verdana"/>
          <w:b/>
        </w:rPr>
        <w:lastRenderedPageBreak/>
        <w:t>Za Zhotovitele:</w:t>
      </w:r>
    </w:p>
    <w:p w14:paraId="6CCB7EDF" w14:textId="77777777" w:rsidR="00C17F59" w:rsidRPr="001E3669" w:rsidRDefault="00C17F59" w:rsidP="00C17F59">
      <w:pPr>
        <w:numPr>
          <w:ilvl w:val="0"/>
          <w:numId w:val="43"/>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5899"/>
      </w:tblGrid>
      <w:tr w:rsidR="00C17F59" w:rsidRPr="001E3669" w14:paraId="5EEBDCE2" w14:textId="77777777" w:rsidTr="00FE00D2">
        <w:tc>
          <w:tcPr>
            <w:tcW w:w="2206" w:type="dxa"/>
            <w:shd w:val="clear" w:color="auto" w:fill="auto"/>
            <w:vAlign w:val="center"/>
          </w:tcPr>
          <w:p w14:paraId="55CF17E3"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04D44871"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504F69EA" w14:textId="77777777" w:rsidTr="00FE00D2">
        <w:tc>
          <w:tcPr>
            <w:tcW w:w="2206" w:type="dxa"/>
            <w:shd w:val="clear" w:color="auto" w:fill="auto"/>
            <w:vAlign w:val="center"/>
          </w:tcPr>
          <w:p w14:paraId="1985AF08"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38989315"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1C666546" w14:textId="77777777" w:rsidTr="00FE00D2">
        <w:tc>
          <w:tcPr>
            <w:tcW w:w="2206" w:type="dxa"/>
            <w:shd w:val="clear" w:color="auto" w:fill="auto"/>
            <w:vAlign w:val="center"/>
          </w:tcPr>
          <w:p w14:paraId="119F1552"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1F01A011"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00E81113" w14:textId="77777777" w:rsidTr="00FE00D2">
        <w:tc>
          <w:tcPr>
            <w:tcW w:w="2206" w:type="dxa"/>
            <w:shd w:val="clear" w:color="auto" w:fill="auto"/>
            <w:vAlign w:val="center"/>
          </w:tcPr>
          <w:p w14:paraId="1F47F1A5"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260DF7CC"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61E3AFB6" w14:textId="77777777" w:rsidR="00C17F59" w:rsidRPr="001E3669" w:rsidRDefault="00C17F59" w:rsidP="00C17F59">
      <w:pPr>
        <w:numPr>
          <w:ilvl w:val="0"/>
          <w:numId w:val="44"/>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5900"/>
      </w:tblGrid>
      <w:tr w:rsidR="00C17F59" w:rsidRPr="001E3669" w14:paraId="57AA04A0" w14:textId="77777777" w:rsidTr="00FE00D2">
        <w:tc>
          <w:tcPr>
            <w:tcW w:w="2149" w:type="dxa"/>
            <w:shd w:val="clear" w:color="auto" w:fill="auto"/>
            <w:vAlign w:val="center"/>
          </w:tcPr>
          <w:p w14:paraId="76D8C097"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4616699"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3F529058" w14:textId="77777777" w:rsidTr="00FE00D2">
        <w:tc>
          <w:tcPr>
            <w:tcW w:w="2149" w:type="dxa"/>
            <w:shd w:val="clear" w:color="auto" w:fill="auto"/>
            <w:vAlign w:val="center"/>
          </w:tcPr>
          <w:p w14:paraId="30805082"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459D51A9"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5763C401" w14:textId="77777777" w:rsidTr="00FE00D2">
        <w:tc>
          <w:tcPr>
            <w:tcW w:w="2149" w:type="dxa"/>
            <w:shd w:val="clear" w:color="auto" w:fill="auto"/>
            <w:vAlign w:val="center"/>
          </w:tcPr>
          <w:p w14:paraId="5D78528A"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6C03586A"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72ADC3B7" w14:textId="77777777" w:rsidTr="00FE00D2">
        <w:tc>
          <w:tcPr>
            <w:tcW w:w="2149" w:type="dxa"/>
            <w:shd w:val="clear" w:color="auto" w:fill="auto"/>
            <w:vAlign w:val="center"/>
          </w:tcPr>
          <w:p w14:paraId="296350FA"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62264EE6"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0F3A2E7B" w14:textId="77777777" w:rsidR="00C17F59" w:rsidRDefault="00C17F59" w:rsidP="00C17F59">
      <w:pPr>
        <w:numPr>
          <w:ilvl w:val="0"/>
          <w:numId w:val="44"/>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5900"/>
      </w:tblGrid>
      <w:tr w:rsidR="00C17F59" w:rsidRPr="001E3669" w14:paraId="7F119CA2" w14:textId="77777777" w:rsidTr="00FE00D2">
        <w:tc>
          <w:tcPr>
            <w:tcW w:w="2149" w:type="dxa"/>
            <w:shd w:val="clear" w:color="auto" w:fill="auto"/>
            <w:vAlign w:val="center"/>
          </w:tcPr>
          <w:p w14:paraId="4615E6D8"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5145D538"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0D7C68A1" w14:textId="77777777" w:rsidTr="00FE00D2">
        <w:tc>
          <w:tcPr>
            <w:tcW w:w="2149" w:type="dxa"/>
            <w:shd w:val="clear" w:color="auto" w:fill="auto"/>
            <w:vAlign w:val="center"/>
          </w:tcPr>
          <w:p w14:paraId="61B2E424"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26E72B7F"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348B3E96" w14:textId="77777777" w:rsidTr="00FE00D2">
        <w:tc>
          <w:tcPr>
            <w:tcW w:w="2149" w:type="dxa"/>
            <w:shd w:val="clear" w:color="auto" w:fill="auto"/>
            <w:vAlign w:val="center"/>
          </w:tcPr>
          <w:p w14:paraId="78C69285"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74EFF4B2"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0C97385B" w14:textId="77777777" w:rsidTr="00FE00D2">
        <w:tc>
          <w:tcPr>
            <w:tcW w:w="2149" w:type="dxa"/>
            <w:shd w:val="clear" w:color="auto" w:fill="auto"/>
            <w:vAlign w:val="center"/>
          </w:tcPr>
          <w:p w14:paraId="5CECC5F3"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272E3BB"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2059B01D" w14:textId="77777777" w:rsidR="00C17F59" w:rsidRDefault="00C17F59" w:rsidP="00C17F59">
      <w:pPr>
        <w:numPr>
          <w:ilvl w:val="0"/>
          <w:numId w:val="44"/>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5900"/>
      </w:tblGrid>
      <w:tr w:rsidR="00C17F59" w:rsidRPr="001E3669" w14:paraId="451ECBB7" w14:textId="77777777" w:rsidTr="00FE00D2">
        <w:tc>
          <w:tcPr>
            <w:tcW w:w="2149" w:type="dxa"/>
            <w:shd w:val="clear" w:color="auto" w:fill="auto"/>
            <w:vAlign w:val="center"/>
          </w:tcPr>
          <w:p w14:paraId="2BC603B9"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66898777"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65D1EAA6" w14:textId="77777777" w:rsidTr="00FE00D2">
        <w:tc>
          <w:tcPr>
            <w:tcW w:w="2149" w:type="dxa"/>
            <w:shd w:val="clear" w:color="auto" w:fill="auto"/>
            <w:vAlign w:val="center"/>
          </w:tcPr>
          <w:p w14:paraId="497A07CB"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6989C831" w14:textId="77777777" w:rsidR="00C17F59" w:rsidRPr="001E3669" w:rsidRDefault="00C17F59" w:rsidP="00FE00D2">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4425B9D5" w14:textId="77777777" w:rsidTr="00FE00D2">
        <w:tc>
          <w:tcPr>
            <w:tcW w:w="2149" w:type="dxa"/>
            <w:shd w:val="clear" w:color="auto" w:fill="auto"/>
            <w:vAlign w:val="center"/>
          </w:tcPr>
          <w:p w14:paraId="4123BCE5"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131267D3"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03C0EC67" w14:textId="77777777" w:rsidTr="00FE00D2">
        <w:tc>
          <w:tcPr>
            <w:tcW w:w="2149" w:type="dxa"/>
            <w:shd w:val="clear" w:color="auto" w:fill="auto"/>
            <w:vAlign w:val="center"/>
          </w:tcPr>
          <w:p w14:paraId="7656F259"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09C3599"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1B39D947" w14:textId="77777777" w:rsidR="00C17F59" w:rsidRPr="001E3669" w:rsidRDefault="00C17F59" w:rsidP="00C17F59">
      <w:pPr>
        <w:numPr>
          <w:ilvl w:val="0"/>
          <w:numId w:val="44"/>
        </w:numPr>
        <w:spacing w:before="360" w:after="120" w:line="276" w:lineRule="auto"/>
        <w:ind w:left="426"/>
        <w:jc w:val="both"/>
        <w:rPr>
          <w:rFonts w:ascii="Verdana" w:hAnsi="Verdana"/>
        </w:rPr>
      </w:pPr>
      <w:r>
        <w:rPr>
          <w:rFonts w:ascii="Verdana" w:hAnsi="Verdana"/>
          <w:bCs/>
        </w:rPr>
        <w:t xml:space="preserve">specialista v oboru </w:t>
      </w:r>
      <w:r w:rsidRPr="000A74BB">
        <w:rPr>
          <w:rFonts w:ascii="Verdana" w:hAnsi="Verdana"/>
          <w:bCs/>
        </w:rPr>
        <w:t>zkoušení a diagnostika staveb:</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5900"/>
      </w:tblGrid>
      <w:tr w:rsidR="00C17F59" w:rsidRPr="001E3669" w14:paraId="28288C7D" w14:textId="77777777" w:rsidTr="00FE00D2">
        <w:tc>
          <w:tcPr>
            <w:tcW w:w="2149" w:type="dxa"/>
            <w:shd w:val="clear" w:color="auto" w:fill="auto"/>
            <w:vAlign w:val="center"/>
          </w:tcPr>
          <w:p w14:paraId="15513E10"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68C6A804"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4E28578B" w14:textId="77777777" w:rsidTr="00FE00D2">
        <w:tc>
          <w:tcPr>
            <w:tcW w:w="2149" w:type="dxa"/>
            <w:shd w:val="clear" w:color="auto" w:fill="auto"/>
            <w:vAlign w:val="center"/>
          </w:tcPr>
          <w:p w14:paraId="36A27047"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0BA179B"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4938679F" w14:textId="77777777" w:rsidTr="00FE00D2">
        <w:tc>
          <w:tcPr>
            <w:tcW w:w="2149" w:type="dxa"/>
            <w:shd w:val="clear" w:color="auto" w:fill="auto"/>
            <w:vAlign w:val="center"/>
          </w:tcPr>
          <w:p w14:paraId="7CB35F36"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08589428"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42E2F2B5" w14:textId="77777777" w:rsidTr="00FE00D2">
        <w:tc>
          <w:tcPr>
            <w:tcW w:w="2149" w:type="dxa"/>
            <w:shd w:val="clear" w:color="auto" w:fill="auto"/>
            <w:vAlign w:val="center"/>
          </w:tcPr>
          <w:p w14:paraId="13EC153B"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62F7436F"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1785ED7C" w14:textId="77777777" w:rsidR="00C17F59" w:rsidRPr="001E3669" w:rsidRDefault="00C17F59" w:rsidP="00C17F59">
      <w:pPr>
        <w:numPr>
          <w:ilvl w:val="0"/>
          <w:numId w:val="44"/>
        </w:numPr>
        <w:spacing w:before="360" w:after="120" w:line="276" w:lineRule="auto"/>
        <w:ind w:left="426"/>
        <w:jc w:val="both"/>
        <w:rPr>
          <w:rFonts w:ascii="Verdana" w:hAnsi="Verdana"/>
        </w:rPr>
      </w:pPr>
      <w:r>
        <w:rPr>
          <w:rFonts w:ascii="Verdana" w:hAnsi="Verdana"/>
          <w:bCs/>
        </w:rPr>
        <w:t xml:space="preserve">korozní inženýr </w:t>
      </w:r>
      <w:proofErr w:type="spellStart"/>
      <w:r>
        <w:rPr>
          <w:rFonts w:ascii="Verdana" w:hAnsi="Verdana"/>
          <w:bCs/>
        </w:rPr>
        <w:t>Kl</w:t>
      </w:r>
      <w:proofErr w:type="spellEnd"/>
      <w:r>
        <w:rPr>
          <w:rFonts w:ascii="Verdana" w:hAnsi="Verdana"/>
          <w:bCs/>
        </w:rPr>
        <w:t xml:space="preserve"> </w:t>
      </w:r>
      <w:proofErr w:type="spellStart"/>
      <w:r>
        <w:rPr>
          <w:rFonts w:ascii="Verdana" w:hAnsi="Verdana"/>
          <w:bCs/>
        </w:rPr>
        <w:t>del</w:t>
      </w:r>
      <w:proofErr w:type="spellEnd"/>
      <w:r>
        <w:rPr>
          <w:rFonts w:ascii="Verdana" w:hAnsi="Verdana"/>
          <w:bCs/>
        </w:rPr>
        <w:t xml:space="preserve"> </w:t>
      </w:r>
      <w:proofErr w:type="spellStart"/>
      <w:r>
        <w:rPr>
          <w:rFonts w:ascii="Verdana" w:hAnsi="Verdana"/>
          <w:bCs/>
        </w:rPr>
        <w:t>Std</w:t>
      </w:r>
      <w:proofErr w:type="spellEnd"/>
      <w:r>
        <w:rPr>
          <w:rFonts w:ascii="Verdana" w:hAnsi="Verdana"/>
          <w:bCs/>
        </w:rPr>
        <w:t xml:space="preserve"> – 401 APC nebo inspektor FROSIO level 3 </w:t>
      </w:r>
      <w:proofErr w:type="spellStart"/>
      <w:r>
        <w:rPr>
          <w:rFonts w:ascii="Verdana" w:hAnsi="Verdana"/>
          <w:bCs/>
        </w:rPr>
        <w:t>del</w:t>
      </w:r>
      <w:proofErr w:type="spellEnd"/>
      <w:r>
        <w:rPr>
          <w:rFonts w:ascii="Verdana" w:hAnsi="Verdana"/>
          <w:bCs/>
        </w:rPr>
        <w:t xml:space="preserve"> NS 476 nebo Inspektor NACE level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5900"/>
      </w:tblGrid>
      <w:tr w:rsidR="00C17F59" w:rsidRPr="001E3669" w14:paraId="4F3AC855" w14:textId="77777777" w:rsidTr="00FE00D2">
        <w:tc>
          <w:tcPr>
            <w:tcW w:w="2149" w:type="dxa"/>
            <w:shd w:val="clear" w:color="auto" w:fill="auto"/>
            <w:vAlign w:val="center"/>
          </w:tcPr>
          <w:p w14:paraId="07F47ED3"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9B210C9"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157CD67B" w14:textId="77777777" w:rsidTr="00FE00D2">
        <w:tc>
          <w:tcPr>
            <w:tcW w:w="2149" w:type="dxa"/>
            <w:shd w:val="clear" w:color="auto" w:fill="auto"/>
            <w:vAlign w:val="center"/>
          </w:tcPr>
          <w:p w14:paraId="1D245280"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57DC860"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787E24B8" w14:textId="77777777" w:rsidTr="00FE00D2">
        <w:tc>
          <w:tcPr>
            <w:tcW w:w="2149" w:type="dxa"/>
            <w:shd w:val="clear" w:color="auto" w:fill="auto"/>
            <w:vAlign w:val="center"/>
          </w:tcPr>
          <w:p w14:paraId="713CEAB9"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905A455"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0FD880B8" w14:textId="77777777" w:rsidTr="00FE00D2">
        <w:tc>
          <w:tcPr>
            <w:tcW w:w="2149" w:type="dxa"/>
            <w:shd w:val="clear" w:color="auto" w:fill="auto"/>
            <w:vAlign w:val="center"/>
          </w:tcPr>
          <w:p w14:paraId="1A53B0DD"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17B4D83E"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7FCEBD2D" w14:textId="77777777" w:rsidR="00C17F59" w:rsidRPr="000A74BB" w:rsidRDefault="00C17F59" w:rsidP="00C17F59">
      <w:pPr>
        <w:numPr>
          <w:ilvl w:val="0"/>
          <w:numId w:val="44"/>
        </w:numPr>
        <w:spacing w:before="360" w:after="120" w:line="276" w:lineRule="auto"/>
        <w:ind w:left="426"/>
        <w:jc w:val="both"/>
        <w:rPr>
          <w:rFonts w:ascii="Verdana" w:hAnsi="Verdana"/>
        </w:rPr>
      </w:pPr>
      <w:r w:rsidRPr="000A74BB">
        <w:rPr>
          <w:rFonts w:ascii="Verdana" w:hAnsi="Verdana"/>
          <w:bCs/>
        </w:rPr>
        <w:lastRenderedPageBreak/>
        <w:t>řízení prací v kolejišti (se zkouškou M02 dle ZAM1):</w:t>
      </w:r>
      <w:r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5899"/>
      </w:tblGrid>
      <w:tr w:rsidR="00C17F59" w:rsidRPr="001E3669" w14:paraId="1B5EF277" w14:textId="77777777" w:rsidTr="00FE00D2">
        <w:tc>
          <w:tcPr>
            <w:tcW w:w="2206" w:type="dxa"/>
            <w:shd w:val="clear" w:color="auto" w:fill="auto"/>
            <w:vAlign w:val="center"/>
          </w:tcPr>
          <w:p w14:paraId="393C593D"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5B385698"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60DD7368" w14:textId="77777777" w:rsidTr="00FE00D2">
        <w:tc>
          <w:tcPr>
            <w:tcW w:w="2206" w:type="dxa"/>
            <w:shd w:val="clear" w:color="auto" w:fill="auto"/>
            <w:vAlign w:val="center"/>
          </w:tcPr>
          <w:p w14:paraId="248892A1"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266DE456"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4A1C68B7" w14:textId="77777777" w:rsidTr="00FE00D2">
        <w:tc>
          <w:tcPr>
            <w:tcW w:w="2206" w:type="dxa"/>
            <w:shd w:val="clear" w:color="auto" w:fill="auto"/>
            <w:vAlign w:val="center"/>
          </w:tcPr>
          <w:p w14:paraId="2AA15784"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0AA72AAA"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C17F59" w:rsidRPr="001E3669" w14:paraId="5F270621" w14:textId="77777777" w:rsidTr="00FE00D2">
        <w:tc>
          <w:tcPr>
            <w:tcW w:w="2206" w:type="dxa"/>
            <w:shd w:val="clear" w:color="auto" w:fill="auto"/>
            <w:vAlign w:val="center"/>
          </w:tcPr>
          <w:p w14:paraId="3EEA0DB8" w14:textId="77777777" w:rsidR="00C17F59" w:rsidRPr="001E3669" w:rsidRDefault="00C17F59" w:rsidP="00FE00D2">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341D327F" w14:textId="77777777" w:rsidR="00C17F59" w:rsidRPr="008D3C65" w:rsidRDefault="00C17F59" w:rsidP="00FE00D2">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77231194" w14:textId="77777777" w:rsidR="00C17F59" w:rsidRPr="001E3669" w:rsidRDefault="00C17F59" w:rsidP="00C17F59">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176642B2" w14:textId="77777777" w:rsidR="00C17F59" w:rsidRPr="001E3669" w:rsidRDefault="00C17F59" w:rsidP="00C17F59">
      <w:pPr>
        <w:spacing w:line="276" w:lineRule="auto"/>
        <w:ind w:left="426"/>
        <w:jc w:val="both"/>
        <w:rPr>
          <w:rFonts w:ascii="Verdana" w:hAnsi="Verdana"/>
        </w:rPr>
      </w:pPr>
    </w:p>
    <w:p w14:paraId="491957BE" w14:textId="77777777" w:rsidR="00C17F59" w:rsidRPr="001E3669" w:rsidRDefault="00C17F59" w:rsidP="00C17F59">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524E8E16" w14:textId="77777777" w:rsidR="00C570B4" w:rsidRDefault="00C570B4" w:rsidP="00C570B4">
      <w:pPr>
        <w:pStyle w:val="Nadpisbezsl1-2"/>
        <w:spacing w:before="0"/>
        <w:rPr>
          <w:sz w:val="18"/>
          <w:szCs w:val="18"/>
        </w:rPr>
      </w:pPr>
    </w:p>
    <w:p w14:paraId="2AADC3DA" w14:textId="77777777" w:rsidR="00C570B4" w:rsidRPr="0040201B" w:rsidRDefault="00C570B4" w:rsidP="00C570B4">
      <w:pPr>
        <w:pStyle w:val="Nadpisbezsl1-2"/>
        <w:rPr>
          <w:sz w:val="18"/>
          <w:szCs w:val="18"/>
        </w:rPr>
      </w:pPr>
    </w:p>
    <w:p w14:paraId="673F3E36"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00428A6B" w14:textId="77777777" w:rsidR="00C570B4" w:rsidRDefault="00C570B4" w:rsidP="00C570B4">
      <w:pPr>
        <w:pStyle w:val="Nadpisbezsl1-1"/>
      </w:pPr>
      <w:r>
        <w:lastRenderedPageBreak/>
        <w:t>Příloha č. 5</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77777777" w:rsidR="00C570B4" w:rsidRDefault="00C570B4" w:rsidP="00C570B4">
      <w:pPr>
        <w:pStyle w:val="Nadpisbezsl1-1"/>
      </w:pPr>
      <w:r>
        <w:lastRenderedPageBreak/>
        <w:t>Příloha č. 6</w:t>
      </w:r>
    </w:p>
    <w:p w14:paraId="53EE2FD8" w14:textId="4C952000" w:rsidR="00C570B4" w:rsidRPr="00ED662C" w:rsidRDefault="00C570B4" w:rsidP="00C570B4">
      <w:pPr>
        <w:pStyle w:val="Nadpisbezsl1-2"/>
        <w:rPr>
          <w:sz w:val="16"/>
          <w:szCs w:val="18"/>
        </w:rPr>
      </w:pPr>
      <w:r w:rsidRPr="00C17F59">
        <w:rPr>
          <w:rFonts w:eastAsia="Times New Roman" w:cs="Times New Roman"/>
          <w:b w:val="0"/>
          <w:sz w:val="18"/>
          <w:highlight w:val="yellow"/>
          <w:lang w:eastAsia="cs-CZ"/>
        </w:rPr>
        <w:t xml:space="preserve">Příloha č. 6 bude součástí smlouvy pouze v případě zastoupení </w:t>
      </w:r>
      <w:r w:rsidR="00E650B8" w:rsidRPr="00C17F59">
        <w:rPr>
          <w:rFonts w:eastAsia="Times New Roman" w:cs="Times New Roman"/>
          <w:b w:val="0"/>
          <w:sz w:val="18"/>
          <w:highlight w:val="yellow"/>
          <w:lang w:eastAsia="cs-CZ"/>
        </w:rPr>
        <w:t>Zhotovitele</w:t>
      </w:r>
      <w:r w:rsidRPr="00C17F59">
        <w:rPr>
          <w:rFonts w:eastAsia="Times New Roman" w:cs="Times New Roman"/>
          <w:b w:val="0"/>
          <w:sz w:val="18"/>
          <w:highlight w:val="yellow"/>
          <w:lang w:eastAsia="cs-CZ"/>
        </w:rPr>
        <w:t xml:space="preserve"> 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322EFD3C" w:rsidR="00B96257" w:rsidRDefault="00C570B4" w:rsidP="00C17F59">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sectPr w:rsidR="00B96257" w:rsidSect="00375810">
      <w:headerReference w:type="default" r:id="rId25"/>
      <w:footerReference w:type="default" r:id="rId26"/>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bátová Jana, Mgr." w:date="2020-10-27T12:49:00Z" w:initials="KJM">
    <w:p w14:paraId="717D0962" w14:textId="11301026"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B537B" w14:textId="77777777" w:rsidR="004E52BA" w:rsidRDefault="004E52BA" w:rsidP="00962258">
      <w:pPr>
        <w:spacing w:after="0" w:line="240" w:lineRule="auto"/>
      </w:pPr>
      <w:r>
        <w:separator/>
      </w:r>
    </w:p>
  </w:endnote>
  <w:endnote w:type="continuationSeparator" w:id="0">
    <w:p w14:paraId="6053755B" w14:textId="77777777" w:rsidR="004E52BA" w:rsidRDefault="004E52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6651ABE"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7B1631">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47C31041"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631">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69AE54A0"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631">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5613" w14:textId="77777777" w:rsidR="004E52BA" w:rsidRDefault="004E52BA" w:rsidP="00962258">
      <w:pPr>
        <w:spacing w:after="0" w:line="240" w:lineRule="auto"/>
      </w:pPr>
      <w:r>
        <w:separator/>
      </w:r>
    </w:p>
  </w:footnote>
  <w:footnote w:type="continuationSeparator" w:id="0">
    <w:p w14:paraId="0DBF038D" w14:textId="77777777" w:rsidR="004E52BA" w:rsidRDefault="004E52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D85C5B">
      <w:trPr>
        <w:trHeight w:hRule="exact" w:val="318"/>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8"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6923DFB"/>
    <w:multiLevelType w:val="hybridMultilevel"/>
    <w:tmpl w:val="3078F942"/>
    <w:lvl w:ilvl="0" w:tplc="875095D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3"/>
  </w:num>
  <w:num w:numId="3" w16cid:durableId="772945495">
    <w:abstractNumId w:val="8"/>
  </w:num>
  <w:num w:numId="4" w16cid:durableId="1608388087">
    <w:abstractNumId w:val="28"/>
  </w:num>
  <w:num w:numId="5" w16cid:durableId="1959143343">
    <w:abstractNumId w:val="12"/>
  </w:num>
  <w:num w:numId="6" w16cid:durableId="2018463362">
    <w:abstractNumId w:val="2"/>
  </w:num>
  <w:num w:numId="7" w16cid:durableId="1182861056">
    <w:abstractNumId w:val="14"/>
  </w:num>
  <w:num w:numId="8" w16cid:durableId="5329497">
    <w:abstractNumId w:val="29"/>
  </w:num>
  <w:num w:numId="9" w16cid:durableId="2011563651">
    <w:abstractNumId w:val="16"/>
  </w:num>
  <w:num w:numId="10" w16cid:durableId="192693473">
    <w:abstractNumId w:val="10"/>
  </w:num>
  <w:num w:numId="11" w16cid:durableId="423957392">
    <w:abstractNumId w:val="4"/>
  </w:num>
  <w:num w:numId="12" w16cid:durableId="468085694">
    <w:abstractNumId w:val="24"/>
  </w:num>
  <w:num w:numId="13" w16cid:durableId="695233078">
    <w:abstractNumId w:val="27"/>
  </w:num>
  <w:num w:numId="14" w16cid:durableId="38239803">
    <w:abstractNumId w:val="6"/>
  </w:num>
  <w:num w:numId="15" w16cid:durableId="1541553204">
    <w:abstractNumId w:val="31"/>
  </w:num>
  <w:num w:numId="16" w16cid:durableId="1516073023">
    <w:abstractNumId w:val="19"/>
  </w:num>
  <w:num w:numId="17" w16cid:durableId="1969892357">
    <w:abstractNumId w:val="11"/>
  </w:num>
  <w:num w:numId="18" w16cid:durableId="1040279098">
    <w:abstractNumId w:val="13"/>
  </w:num>
  <w:num w:numId="19" w16cid:durableId="1544557167">
    <w:abstractNumId w:val="21"/>
  </w:num>
  <w:num w:numId="20" w16cid:durableId="264268449">
    <w:abstractNumId w:val="20"/>
  </w:num>
  <w:num w:numId="21" w16cid:durableId="2107730182">
    <w:abstractNumId w:val="11"/>
  </w:num>
  <w:num w:numId="22" w16cid:durableId="1311053903">
    <w:abstractNumId w:val="26"/>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2"/>
  </w:num>
  <w:num w:numId="34" w16cid:durableId="20319106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30"/>
  </w:num>
  <w:num w:numId="38" w16cid:durableId="1949582719">
    <w:abstractNumId w:val="1"/>
  </w:num>
  <w:num w:numId="39" w16cid:durableId="592740134">
    <w:abstractNumId w:val="15"/>
  </w:num>
  <w:num w:numId="40" w16cid:durableId="2145656656">
    <w:abstractNumId w:val="23"/>
  </w:num>
  <w:num w:numId="41" w16cid:durableId="1902129980">
    <w:abstractNumId w:val="17"/>
  </w:num>
  <w:num w:numId="42" w16cid:durableId="1373967693">
    <w:abstractNumId w:val="25"/>
  </w:num>
  <w:num w:numId="43" w16cid:durableId="1630892797">
    <w:abstractNumId w:val="18"/>
  </w:num>
  <w:num w:numId="44" w16cid:durableId="702630559">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C0A"/>
    <w:rsid w:val="00030970"/>
    <w:rsid w:val="00032762"/>
    <w:rsid w:val="000645D6"/>
    <w:rsid w:val="00072C1E"/>
    <w:rsid w:val="00073A69"/>
    <w:rsid w:val="000814B9"/>
    <w:rsid w:val="00084104"/>
    <w:rsid w:val="000853E9"/>
    <w:rsid w:val="000A13BC"/>
    <w:rsid w:val="000A3F85"/>
    <w:rsid w:val="000B324A"/>
    <w:rsid w:val="000B341F"/>
    <w:rsid w:val="000D0601"/>
    <w:rsid w:val="000D278B"/>
    <w:rsid w:val="000E23A7"/>
    <w:rsid w:val="000F023C"/>
    <w:rsid w:val="000F4C07"/>
    <w:rsid w:val="000F4FED"/>
    <w:rsid w:val="00105CB1"/>
    <w:rsid w:val="0010693F"/>
    <w:rsid w:val="00107E5E"/>
    <w:rsid w:val="00114472"/>
    <w:rsid w:val="00130A16"/>
    <w:rsid w:val="0013379C"/>
    <w:rsid w:val="00136B87"/>
    <w:rsid w:val="00152946"/>
    <w:rsid w:val="001550BC"/>
    <w:rsid w:val="001605B9"/>
    <w:rsid w:val="00167C98"/>
    <w:rsid w:val="00170EC5"/>
    <w:rsid w:val="001747C1"/>
    <w:rsid w:val="0018077B"/>
    <w:rsid w:val="00183934"/>
    <w:rsid w:val="00184743"/>
    <w:rsid w:val="00186536"/>
    <w:rsid w:val="00186841"/>
    <w:rsid w:val="00192D5F"/>
    <w:rsid w:val="00193A76"/>
    <w:rsid w:val="001A6752"/>
    <w:rsid w:val="001A6D23"/>
    <w:rsid w:val="001C0FC2"/>
    <w:rsid w:val="001C298C"/>
    <w:rsid w:val="001D327B"/>
    <w:rsid w:val="001D3AFC"/>
    <w:rsid w:val="001D4E8C"/>
    <w:rsid w:val="001D68A6"/>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7BC6"/>
    <w:rsid w:val="00366BE9"/>
    <w:rsid w:val="00371A46"/>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05D6D"/>
    <w:rsid w:val="00416AF5"/>
    <w:rsid w:val="0042314E"/>
    <w:rsid w:val="00431925"/>
    <w:rsid w:val="00441430"/>
    <w:rsid w:val="004429CF"/>
    <w:rsid w:val="004436C7"/>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57019"/>
    <w:rsid w:val="00567AFB"/>
    <w:rsid w:val="005736B7"/>
    <w:rsid w:val="005740C3"/>
    <w:rsid w:val="00575E5A"/>
    <w:rsid w:val="00592757"/>
    <w:rsid w:val="00597E84"/>
    <w:rsid w:val="005B7422"/>
    <w:rsid w:val="005B76DD"/>
    <w:rsid w:val="005C2C5B"/>
    <w:rsid w:val="005D222F"/>
    <w:rsid w:val="005D2D90"/>
    <w:rsid w:val="005D5624"/>
    <w:rsid w:val="005F1404"/>
    <w:rsid w:val="0060520C"/>
    <w:rsid w:val="0061068E"/>
    <w:rsid w:val="00613238"/>
    <w:rsid w:val="0062717C"/>
    <w:rsid w:val="006273A7"/>
    <w:rsid w:val="00633A3A"/>
    <w:rsid w:val="00651611"/>
    <w:rsid w:val="00652E00"/>
    <w:rsid w:val="006566F7"/>
    <w:rsid w:val="00660AD3"/>
    <w:rsid w:val="00673571"/>
    <w:rsid w:val="00677B7F"/>
    <w:rsid w:val="00686153"/>
    <w:rsid w:val="006A5570"/>
    <w:rsid w:val="006A689C"/>
    <w:rsid w:val="006B3D79"/>
    <w:rsid w:val="006C06C2"/>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846E1"/>
    <w:rsid w:val="0079601C"/>
    <w:rsid w:val="007A0C04"/>
    <w:rsid w:val="007A3A92"/>
    <w:rsid w:val="007B1631"/>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E86"/>
    <w:rsid w:val="008F18D6"/>
    <w:rsid w:val="008F7DFE"/>
    <w:rsid w:val="00904780"/>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3E1"/>
    <w:rsid w:val="00985EC7"/>
    <w:rsid w:val="00992D9C"/>
    <w:rsid w:val="00996CB8"/>
    <w:rsid w:val="00997D16"/>
    <w:rsid w:val="009A0078"/>
    <w:rsid w:val="009B14A9"/>
    <w:rsid w:val="009B27A4"/>
    <w:rsid w:val="009B2E97"/>
    <w:rsid w:val="009B4030"/>
    <w:rsid w:val="009C30C5"/>
    <w:rsid w:val="009D1230"/>
    <w:rsid w:val="009D1706"/>
    <w:rsid w:val="009E07F4"/>
    <w:rsid w:val="009F316D"/>
    <w:rsid w:val="009F392E"/>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748DD"/>
    <w:rsid w:val="00B75EE1"/>
    <w:rsid w:val="00B76848"/>
    <w:rsid w:val="00B77481"/>
    <w:rsid w:val="00B8518B"/>
    <w:rsid w:val="00B96257"/>
    <w:rsid w:val="00BA09F1"/>
    <w:rsid w:val="00BB1249"/>
    <w:rsid w:val="00BB184D"/>
    <w:rsid w:val="00BC4DC9"/>
    <w:rsid w:val="00BC7069"/>
    <w:rsid w:val="00BD7E91"/>
    <w:rsid w:val="00C02D0A"/>
    <w:rsid w:val="00C03A6E"/>
    <w:rsid w:val="00C17F59"/>
    <w:rsid w:val="00C22949"/>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B7365"/>
    <w:rsid w:val="00ED14BD"/>
    <w:rsid w:val="00ED5506"/>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1F69"/>
    <w:rsid w:val="00F969C4"/>
    <w:rsid w:val="00FA32F8"/>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paragraph" w:customStyle="1" w:styleId="RLTextlnkuslovan">
    <w:name w:val="RL Text článku číslovaný"/>
    <w:basedOn w:val="Normln"/>
    <w:link w:val="RLTextlnkuslovanChar"/>
    <w:rsid w:val="00C17F59"/>
    <w:pPr>
      <w:numPr>
        <w:ilvl w:val="1"/>
        <w:numId w:val="41"/>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C17F59"/>
    <w:pPr>
      <w:keepNext/>
      <w:numPr>
        <w:numId w:val="41"/>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C17F59"/>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C17F59"/>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C17F59"/>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C17F59"/>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C17F59"/>
    <w:rPr>
      <w:rFonts w:ascii="Calibri" w:eastAsia="Times New Roman" w:hAnsi="Calibri" w:cs="Times New Roman"/>
      <w:b/>
      <w:snapToGrid w:val="0"/>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2.xml><?xml version="1.0" encoding="utf-8"?>
<ds:datastoreItem xmlns:ds="http://schemas.openxmlformats.org/officeDocument/2006/customXml" ds:itemID="{F25553DF-4787-43B1-AFDE-0C972B2D279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2909</TotalTime>
  <Pages>14</Pages>
  <Words>3164</Words>
  <Characters>18674</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Hniličková Hana, Bc.</cp:lastModifiedBy>
  <cp:revision>41</cp:revision>
  <cp:lastPrinted>2017-11-28T17:18:00Z</cp:lastPrinted>
  <dcterms:created xsi:type="dcterms:W3CDTF">2021-06-14T11:21:00Z</dcterms:created>
  <dcterms:modified xsi:type="dcterms:W3CDTF">2023-06-02T11:04:00Z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